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  <w:t>Δελτίο Τύπου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center"/>
        <w:rPr>
          <w:rFonts w:ascii="Calibri" w:hAnsi="Calibri" w:eastAsia="Times New Roman" w:cs="Calibri"/>
          <w:sz w:val="28"/>
          <w:szCs w:val="28"/>
          <w:lang w:val="el-GR"/>
        </w:rPr>
      </w:pPr>
      <w:r>
        <w:rPr>
          <w:rFonts w:eastAsia="Times New Roman" w:cs="Calibri" w:ascii="Calibri" w:hAnsi="Calibri"/>
          <w:b/>
          <w:bCs/>
          <w:sz w:val="28"/>
          <w:szCs w:val="28"/>
          <w:lang w:val="en-GB"/>
        </w:rPr>
        <w:t>IFIGENEIA</w:t>
      </w:r>
      <w:r>
        <w:rPr>
          <w:rFonts w:eastAsia="Times New Roman" w:cs="Calibri" w:ascii="Calibri" w:hAnsi="Calibri"/>
          <w:b/>
          <w:bCs/>
          <w:sz w:val="28"/>
          <w:szCs w:val="28"/>
          <w:lang w:val="el-GR"/>
        </w:rPr>
        <w:t>: Γνώση και επιστήμη για την υγεία του αύριο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  <w:t xml:space="preserve">Το διεθνές έργο </w:t>
      </w:r>
      <w:r>
        <w:rPr>
          <w:rFonts w:eastAsia="Times New Roman" w:cs="Calibri" w:ascii="Calibri" w:hAnsi="Calibri"/>
          <w:b/>
          <w:bCs/>
          <w:lang w:val="en-GB"/>
        </w:rPr>
        <w:t>IFIGENEIA</w:t>
      </w:r>
      <w:r>
        <w:rPr>
          <w:rFonts w:eastAsia="Times New Roman" w:cs="Calibri" w:ascii="Calibri" w:hAnsi="Calibri"/>
          <w:lang w:val="el-GR"/>
        </w:rPr>
        <w:t xml:space="preserve"> (</w:t>
      </w:r>
      <w:r>
        <w:rPr>
          <w:rFonts w:eastAsia="Times New Roman" w:cs="Calibri" w:ascii="Calibri" w:hAnsi="Calibri"/>
          <w:b/>
          <w:bCs/>
          <w:lang w:val="en-GB"/>
        </w:rPr>
        <w:t>Innovative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GB"/>
        </w:rPr>
        <w:t>Facility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GB"/>
        </w:rPr>
        <w:t>for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GB"/>
        </w:rPr>
        <w:t>Isotope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GB"/>
        </w:rPr>
        <w:t>GENeration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GB"/>
        </w:rPr>
        <w:t>with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GB"/>
        </w:rPr>
        <w:t>Efficient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GB"/>
        </w:rPr>
        <w:t>Ion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GB"/>
        </w:rPr>
        <w:t>Accelerator</w:t>
      </w:r>
      <w:r>
        <w:rPr>
          <w:rFonts w:eastAsia="Times New Roman" w:cs="Calibri" w:ascii="Calibri" w:hAnsi="Calibri"/>
          <w:lang w:val="el-GR"/>
        </w:rPr>
        <w:t xml:space="preserve">) ξεκίνησε επίσημα με μια εναρκτήρια συνάντηση στη Θεσσαλονίκη, στις 3 &amp; 4 Απριλίου 2025. Χρηματοδοτούμενη από το </w:t>
      </w:r>
      <w:r>
        <w:rPr>
          <w:rFonts w:eastAsia="Times New Roman" w:cs="Calibri" w:ascii="Calibri" w:hAnsi="Calibri"/>
          <w:b/>
          <w:bCs/>
          <w:lang w:val="el-GR"/>
        </w:rPr>
        <w:t xml:space="preserve">πρόγραμμα </w:t>
      </w:r>
      <w:r>
        <w:rPr>
          <w:rFonts w:eastAsia="Times New Roman" w:cs="Calibri" w:ascii="Calibri" w:hAnsi="Calibri"/>
          <w:b/>
          <w:bCs/>
          <w:lang w:val="en-US"/>
        </w:rPr>
        <w:t>Horizon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US"/>
        </w:rPr>
        <w:t>Europe</w:t>
      </w:r>
      <w:r>
        <w:rPr>
          <w:rFonts w:eastAsia="Times New Roman" w:cs="Calibri" w:ascii="Calibri" w:hAnsi="Calibri"/>
          <w:b/>
          <w:bCs/>
          <w:lang w:val="el-GR"/>
        </w:rPr>
        <w:t xml:space="preserve"> </w:t>
      </w:r>
      <w:r>
        <w:rPr>
          <w:rFonts w:eastAsia="Times New Roman" w:cs="Calibri" w:ascii="Calibri" w:hAnsi="Calibri"/>
          <w:b/>
          <w:bCs/>
          <w:lang w:val="en-US"/>
        </w:rPr>
        <w:t>WIDERA</w:t>
      </w:r>
      <w:r>
        <w:rPr>
          <w:rFonts w:eastAsia="Times New Roman" w:cs="Calibri" w:ascii="Calibri" w:hAnsi="Calibri"/>
          <w:lang w:val="el-GR"/>
        </w:rPr>
        <w:t xml:space="preserve"> της Ευρωπαϊκής Ένωσης, η τετραετής πρωτοβουλία συγκεντρώνει </w:t>
      </w:r>
      <w:r>
        <w:rPr>
          <w:rFonts w:eastAsia="Times New Roman" w:cs="Calibri" w:ascii="Calibri" w:hAnsi="Calibri"/>
          <w:b/>
          <w:bCs/>
          <w:lang w:val="el-GR"/>
        </w:rPr>
        <w:t>22 εταίρους από την Ελλάδα, τη Σλοβενία, την Κύπρο, τη Γερμανία, την Ελβετία και τη Βοσνία-Ερζεγοβίνη</w:t>
      </w:r>
      <w:r>
        <w:rPr>
          <w:rFonts w:eastAsia="Times New Roman" w:cs="Calibri" w:ascii="Calibri" w:hAnsi="Calibri"/>
          <w:lang w:val="el-GR"/>
        </w:rPr>
        <w:t xml:space="preserve">, με συνολική χρηματοδότηση </w:t>
      </w:r>
      <w:r>
        <w:rPr>
          <w:rFonts w:eastAsia="Times New Roman" w:cs="Calibri" w:ascii="Calibri" w:hAnsi="Calibri"/>
          <w:b/>
          <w:bCs/>
          <w:lang w:val="el-GR"/>
        </w:rPr>
        <w:t>6 εκατομμυρίων ευρώ</w:t>
      </w:r>
      <w:r>
        <w:rPr>
          <w:rFonts w:eastAsia="Times New Roman" w:cs="Calibri" w:ascii="Calibri" w:hAnsi="Calibri"/>
          <w:lang w:val="el-GR"/>
        </w:rPr>
        <w:t>.</w:t>
      </w:r>
      <w:bookmarkStart w:id="0" w:name="_Hlk196227784"/>
      <w:bookmarkEnd w:id="0"/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  <w:t xml:space="preserve">Υπό τον συντονισμό του </w:t>
      </w:r>
      <w:r>
        <w:rPr>
          <w:rFonts w:eastAsia="Times New Roman" w:cs="Calibri" w:ascii="Calibri" w:hAnsi="Calibri"/>
          <w:b/>
          <w:bCs/>
          <w:lang w:val="el-GR"/>
        </w:rPr>
        <w:t>Αριστοτελείου Πανεπιστημίου Θεσσαλονίκης</w:t>
      </w:r>
      <w:r>
        <w:rPr>
          <w:rFonts w:eastAsia="Times New Roman" w:cs="Calibri" w:ascii="Calibri" w:hAnsi="Calibri"/>
          <w:lang w:val="el-GR"/>
        </w:rPr>
        <w:t xml:space="preserve">, το έργο </w:t>
      </w:r>
      <w:r>
        <w:rPr>
          <w:rFonts w:eastAsia="Times New Roman" w:cs="Calibri" w:ascii="Calibri" w:hAnsi="Calibri"/>
          <w:lang w:val="en-GB"/>
        </w:rPr>
        <w:t>IFIGENEIA</w:t>
      </w:r>
      <w:r>
        <w:rPr>
          <w:rFonts w:eastAsia="Times New Roman" w:cs="Calibri" w:ascii="Calibri" w:hAnsi="Calibri"/>
          <w:lang w:val="el-GR"/>
        </w:rPr>
        <w:t xml:space="preserve"> στοχεύει στην αντιμετώπιση της κρίσιμης έλλειψης τοπικά παραγόμενων ραδιοϊσοτόπων — ζωτικών συστατικών για τη διάγνωση και θεραπεία του καρκίνου, των καρδιαγγειακών παθήσεων και των νευροεκφυλιστικών ασθενειών όπως η νόσος Αλτσχάιμερ και η νόσος Πάρκινσον.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n-GB"/>
        </w:rPr>
      </w:pPr>
      <w:r>
        <w:rPr/>
        <w:drawing>
          <wp:inline distT="0" distB="0" distL="0" distR="0">
            <wp:extent cx="6120130" cy="1710690"/>
            <wp:effectExtent l="0" t="0" r="0" b="0"/>
            <wp:docPr id="1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n-GB"/>
        </w:rPr>
        <w:t>IFIGENEIA</w:t>
      </w:r>
      <w:r>
        <w:rPr>
          <w:rFonts w:eastAsia="Times New Roman" w:cs="Calibri" w:ascii="Calibri" w:hAnsi="Calibri"/>
          <w:lang w:val="el-GR"/>
        </w:rPr>
        <w:t xml:space="preserve"> Εναρκτήρια συνάντηση, Θεσσαλονίκη, Ελλάδα, 3 &amp; 4 Απριλίου 2025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b/>
          <w:b/>
          <w:bCs/>
          <w:lang w:val="el-GR"/>
        </w:rPr>
      </w:pPr>
      <w:r>
        <w:rPr>
          <w:rFonts w:eastAsia="Times New Roman" w:cs="Calibri" w:ascii="Calibri" w:hAnsi="Calibri"/>
          <w:b/>
          <w:bCs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b/>
          <w:b/>
          <w:bCs/>
          <w:lang w:val="el-GR"/>
        </w:rPr>
      </w:pPr>
      <w:r>
        <w:rPr>
          <w:rFonts w:eastAsia="Times New Roman" w:cs="Calibri" w:ascii="Calibri" w:hAnsi="Calibri"/>
          <w:b/>
          <w:bCs/>
          <w:lang w:val="el-GR"/>
        </w:rPr>
        <w:t xml:space="preserve">Τεχνολογία </w:t>
      </w:r>
      <w:r>
        <w:rPr>
          <w:rFonts w:eastAsia="Times New Roman" w:cs="Calibri" w:ascii="Calibri" w:hAnsi="Calibri"/>
          <w:b/>
          <w:bCs/>
          <w:lang w:val="en-GB"/>
        </w:rPr>
        <w:t>LINAC</w:t>
      </w:r>
      <w:r>
        <w:rPr>
          <w:rFonts w:eastAsia="Times New Roman" w:cs="Calibri" w:ascii="Calibri" w:hAnsi="Calibri"/>
          <w:b/>
          <w:bCs/>
          <w:lang w:val="el-GR"/>
        </w:rPr>
        <w:t xml:space="preserve"> για μια πιο Υγιή και Ανθεκτική Ευρώπη</w:t>
      </w:r>
      <w:bookmarkStart w:id="1" w:name="_Hlk196227824"/>
      <w:bookmarkEnd w:id="1"/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  <w:t xml:space="preserve">Ενώ στις Ηνωμένες Πολιτείες εκτελούνται ετησίως πάνω από </w:t>
      </w:r>
      <w:r>
        <w:rPr>
          <w:rFonts w:eastAsia="Times New Roman" w:cs="Calibri" w:ascii="Calibri" w:hAnsi="Calibri"/>
          <w:b/>
          <w:bCs/>
          <w:lang w:val="el-GR"/>
        </w:rPr>
        <w:t>20 εκατομμύρια διαδικασίες πυρηνικής ιατρικής</w:t>
      </w:r>
      <w:r>
        <w:rPr>
          <w:rFonts w:eastAsia="Times New Roman" w:cs="Calibri" w:ascii="Calibri" w:hAnsi="Calibri"/>
          <w:lang w:val="el-GR"/>
        </w:rPr>
        <w:t xml:space="preserve">, η Ευρώπη συνεχίζει να υστερεί λόγω έλλειψης ειδικής υποδομής, κρίσιμης για την παραγωγή ραδιοϊσοτόπων, ιδιαίτερα στην </w:t>
      </w:r>
      <w:r>
        <w:rPr>
          <w:rFonts w:eastAsia="Times New Roman" w:cs="Calibri" w:ascii="Calibri" w:hAnsi="Calibri"/>
          <w:b/>
          <w:bCs/>
          <w:lang w:val="el-GR"/>
        </w:rPr>
        <w:t>περιοχή των Βαλκανίων</w:t>
      </w:r>
      <w:r>
        <w:rPr>
          <w:rFonts w:eastAsia="Times New Roman" w:cs="Calibri" w:ascii="Calibri" w:hAnsi="Calibri"/>
          <w:lang w:val="el-GR"/>
        </w:rPr>
        <w:t xml:space="preserve">, όπου εξακολουθούν να υπάρχουν εμπόδια κόστους και τεχνολογίας. Το έργο IFIGENEIA επιδιώκει να γεφυρώσει αυτό το κενό δημιουργώντας </w:t>
      </w:r>
      <w:r>
        <w:rPr>
          <w:rFonts w:eastAsia="Times New Roman" w:cs="Calibri" w:ascii="Calibri" w:hAnsi="Calibri"/>
          <w:b/>
          <w:bCs/>
          <w:lang w:val="el-GR"/>
        </w:rPr>
        <w:t>Κόμβους Αριστείας</w:t>
      </w:r>
      <w:r>
        <w:rPr>
          <w:rFonts w:eastAsia="Times New Roman" w:cs="Calibri" w:ascii="Calibri" w:hAnsi="Calibri"/>
          <w:lang w:val="el-GR"/>
        </w:rPr>
        <w:t xml:space="preserve"> στην </w:t>
      </w:r>
      <w:r>
        <w:rPr>
          <w:rFonts w:eastAsia="Times New Roman" w:cs="Calibri" w:ascii="Calibri" w:hAnsi="Calibri"/>
          <w:b/>
          <w:bCs/>
          <w:lang w:val="el-GR"/>
        </w:rPr>
        <w:t>Ελλάδα, τη Σλοβενία ​​και την Κύπρο</w:t>
      </w:r>
      <w:r>
        <w:rPr>
          <w:rFonts w:eastAsia="Times New Roman" w:cs="Calibri" w:ascii="Calibri" w:hAnsi="Calibri"/>
          <w:lang w:val="el-GR"/>
        </w:rPr>
        <w:t xml:space="preserve">, βασισμένους στην τεχνολογία </w:t>
      </w:r>
      <w:r>
        <w:rPr>
          <w:rFonts w:eastAsia="Times New Roman" w:cs="Calibri" w:ascii="Calibri" w:hAnsi="Calibri"/>
          <w:b/>
          <w:bCs/>
          <w:lang w:val="el-GR"/>
        </w:rPr>
        <w:t>γραμμικού επιταχυντή (LINAC)</w:t>
      </w:r>
      <w:r>
        <w:rPr>
          <w:rFonts w:eastAsia="Times New Roman" w:cs="Calibri" w:ascii="Calibri" w:hAnsi="Calibri"/>
          <w:lang w:val="el-GR"/>
        </w:rPr>
        <w:t xml:space="preserve">. Αυτοί οι κόμβοι θα χρησιμεύσουν ως </w:t>
      </w:r>
      <w:r>
        <w:rPr>
          <w:rFonts w:eastAsia="Times New Roman" w:cs="Calibri" w:ascii="Calibri" w:hAnsi="Calibri"/>
          <w:b/>
          <w:bCs/>
          <w:lang w:val="el-GR"/>
        </w:rPr>
        <w:t>βιώσιμα οικοσυστήματα καινοτομίας</w:t>
      </w:r>
      <w:r>
        <w:rPr>
          <w:rFonts w:eastAsia="Times New Roman" w:cs="Calibri" w:ascii="Calibri" w:hAnsi="Calibri"/>
          <w:lang w:val="el-GR"/>
        </w:rPr>
        <w:t xml:space="preserve">, ενώνοντας ερευνητικά ιδρύματα, τη βιομηχανία, τους υπεύθυνους χάραξης πολιτικής και την κοινωνία των πολιτών σε ένα </w:t>
      </w:r>
      <w:r>
        <w:rPr>
          <w:rFonts w:eastAsia="Times New Roman" w:cs="Calibri" w:ascii="Calibri" w:hAnsi="Calibri"/>
          <w:b/>
          <w:bCs/>
          <w:lang w:val="el-GR"/>
        </w:rPr>
        <w:t>μοντέλο τετραπλής έλικας</w:t>
      </w:r>
      <w:r>
        <w:rPr>
          <w:rFonts w:eastAsia="Times New Roman" w:cs="Calibri" w:ascii="Calibri" w:hAnsi="Calibri"/>
          <w:lang w:val="el-GR"/>
        </w:rPr>
        <w:t xml:space="preserve">. Το έργο θα διευκολύνει επίσης τη μεταφορά εμπειρογνωμοσύνης στη </w:t>
      </w:r>
      <w:r>
        <w:rPr>
          <w:rFonts w:eastAsia="Times New Roman" w:cs="Calibri" w:ascii="Calibri" w:hAnsi="Calibri"/>
          <w:b/>
          <w:bCs/>
          <w:lang w:val="el-GR"/>
        </w:rPr>
        <w:t>Βοσνία-Ερζεγοβίνη</w:t>
      </w:r>
      <w:r>
        <w:rPr>
          <w:rFonts w:eastAsia="Times New Roman" w:cs="Calibri" w:ascii="Calibri" w:hAnsi="Calibri"/>
          <w:lang w:val="el-GR"/>
        </w:rPr>
        <w:t>, υποστηρίζοντας την ανάπτυξη ικανοτήτων σε ολόκληρη την περιοχή.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b/>
          <w:b/>
          <w:bCs/>
          <w:lang w:val="el-GR"/>
        </w:rPr>
      </w:pPr>
      <w:r>
        <w:rPr>
          <w:rFonts w:eastAsia="Times New Roman" w:cs="Calibri" w:ascii="Calibri" w:hAnsi="Calibri"/>
          <w:b/>
          <w:bCs/>
          <w:lang w:val="el-GR"/>
        </w:rPr>
        <w:t>Μια Πολυλειτουργική Υποδομή με Μακροπρόθεσμο Αντίκτυπο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  <w:t xml:space="preserve">Το έργο </w:t>
      </w:r>
      <w:r>
        <w:rPr>
          <w:rFonts w:eastAsia="Times New Roman" w:cs="Calibri" w:ascii="Calibri" w:hAnsi="Calibri"/>
          <w:lang w:val="en-US"/>
        </w:rPr>
        <w:t>IFIGENEIA</w:t>
      </w:r>
      <w:r>
        <w:rPr>
          <w:rFonts w:eastAsia="Times New Roman" w:cs="Calibri" w:ascii="Calibri" w:hAnsi="Calibri"/>
          <w:lang w:val="el-GR"/>
        </w:rPr>
        <w:t xml:space="preserve"> θα υποστηρίξει τη </w:t>
      </w:r>
      <w:r>
        <w:rPr>
          <w:rFonts w:eastAsia="Times New Roman" w:cs="Calibri" w:ascii="Calibri" w:hAnsi="Calibri"/>
          <w:b/>
          <w:bCs/>
          <w:lang w:val="el-GR"/>
        </w:rPr>
        <w:t>σταδιακή ανάπτυξη</w:t>
      </w:r>
      <w:r>
        <w:rPr>
          <w:rFonts w:eastAsia="Times New Roman" w:cs="Calibri" w:ascii="Calibri" w:hAnsi="Calibri"/>
          <w:lang w:val="el-GR"/>
        </w:rPr>
        <w:t xml:space="preserve"> της τεχνολογίας </w:t>
      </w:r>
      <w:r>
        <w:rPr>
          <w:rFonts w:eastAsia="Times New Roman" w:cs="Calibri" w:ascii="Calibri" w:hAnsi="Calibri"/>
          <w:lang w:val="en-US"/>
        </w:rPr>
        <w:t>LINAC</w:t>
      </w:r>
      <w:r>
        <w:rPr>
          <w:rFonts w:eastAsia="Times New Roman" w:cs="Calibri" w:ascii="Calibri" w:hAnsi="Calibri"/>
          <w:lang w:val="el-GR"/>
        </w:rPr>
        <w:t xml:space="preserve"> μέσω μιας ολοκληρωμένης </w:t>
      </w:r>
      <w:r>
        <w:rPr>
          <w:rFonts w:eastAsia="Times New Roman" w:cs="Calibri" w:ascii="Calibri" w:hAnsi="Calibri"/>
          <w:b/>
          <w:bCs/>
          <w:lang w:val="el-GR"/>
        </w:rPr>
        <w:t>μελέτης σκοπιμότητας</w:t>
      </w:r>
      <w:r>
        <w:rPr>
          <w:rFonts w:eastAsia="Times New Roman" w:cs="Calibri" w:ascii="Calibri" w:hAnsi="Calibri"/>
          <w:lang w:val="el-GR"/>
        </w:rPr>
        <w:t xml:space="preserve">. Αρχικά, η υποδομή θα εξυπηρετεί πολλαπλούς σκοπούς, που κυμαίνονται από </w:t>
      </w:r>
      <w:r>
        <w:rPr>
          <w:rFonts w:eastAsia="Times New Roman" w:cs="Calibri" w:ascii="Calibri" w:hAnsi="Calibri"/>
          <w:b/>
          <w:bCs/>
          <w:lang w:val="el-GR"/>
        </w:rPr>
        <w:t>βιομηχανικές εφαρμογές και μελέτες πολιτιστικής κληρονομιάς</w:t>
      </w:r>
      <w:r>
        <w:rPr>
          <w:rFonts w:eastAsia="Times New Roman" w:cs="Calibri" w:ascii="Calibri" w:hAnsi="Calibri"/>
          <w:lang w:val="el-GR"/>
        </w:rPr>
        <w:t xml:space="preserve"> έως </w:t>
      </w:r>
      <w:r>
        <w:rPr>
          <w:rFonts w:eastAsia="Times New Roman" w:cs="Calibri" w:ascii="Calibri" w:hAnsi="Calibri"/>
          <w:b/>
          <w:bCs/>
          <w:lang w:val="el-GR"/>
        </w:rPr>
        <w:t>κλινική έρευνα και ακαδημαϊκή εκπαίδευση</w:t>
      </w:r>
      <w:r>
        <w:rPr>
          <w:rFonts w:eastAsia="Times New Roman" w:cs="Calibri" w:ascii="Calibri" w:hAnsi="Calibri"/>
          <w:lang w:val="el-GR"/>
        </w:rPr>
        <w:t xml:space="preserve">. Σε μεταγενέστερες φάσεις, το σύστημα θα αναβαθμιστεί ώστε να επιτρέπει τη </w:t>
      </w:r>
      <w:r>
        <w:rPr>
          <w:rFonts w:eastAsia="Times New Roman" w:cs="Calibri" w:ascii="Calibri" w:hAnsi="Calibri"/>
          <w:b/>
          <w:bCs/>
          <w:lang w:val="el-GR"/>
        </w:rPr>
        <w:t>θεραπεία του καρκίνου</w:t>
      </w:r>
      <w:r>
        <w:rPr>
          <w:rFonts w:eastAsia="Times New Roman" w:cs="Calibri" w:ascii="Calibri" w:hAnsi="Calibri"/>
          <w:lang w:val="el-GR"/>
        </w:rPr>
        <w:t>, ενισχύοντας τόσο το σύστημα υγειονομικής περίθαλψης όσο και το εθνικό τοπίο έρευνας και καινοτομίας.</w:t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b/>
          <w:b/>
          <w:bCs/>
          <w:lang w:val="el-GR"/>
        </w:rPr>
      </w:pPr>
      <w:r>
        <w:rPr>
          <w:rFonts w:eastAsia="Times New Roman" w:cs="Calibri" w:ascii="Calibri" w:hAnsi="Calibri"/>
          <w:b/>
          <w:bCs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b/>
          <w:b/>
          <w:bCs/>
          <w:lang w:val="el-GR"/>
        </w:rPr>
      </w:pPr>
      <w:r>
        <w:rPr>
          <w:rFonts w:eastAsia="Times New Roman" w:cs="Calibri" w:ascii="Calibri" w:hAnsi="Calibri"/>
          <w:b/>
          <w:bCs/>
          <w:lang w:val="el-GR"/>
        </w:rPr>
        <w:t>Ενίσχυση της Επιστημονικής Αριστείας και της Περιφερειακής Καινοτομίας</w:t>
      </w:r>
      <w:bookmarkStart w:id="2" w:name="_Hlk196229293"/>
      <w:bookmarkEnd w:id="2"/>
    </w:p>
    <w:p>
      <w:pPr>
        <w:pStyle w:val="Normal"/>
        <w:pBdr>
          <w:bottom w:val="single" w:sz="6" w:space="1" w:color="000000"/>
        </w:pBdr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  <w:t xml:space="preserve">Πέρα από τους τεχνολογικούς του στόχους, το </w:t>
      </w:r>
      <w:r>
        <w:rPr>
          <w:rFonts w:eastAsia="Times New Roman" w:cs="Calibri" w:ascii="Calibri" w:hAnsi="Calibri"/>
          <w:lang w:val="en-GB"/>
        </w:rPr>
        <w:t>IFIGENEIA</w:t>
      </w:r>
      <w:r>
        <w:rPr>
          <w:rFonts w:eastAsia="Times New Roman" w:cs="Calibri" w:ascii="Calibri" w:hAnsi="Calibri"/>
          <w:lang w:val="el-GR"/>
        </w:rPr>
        <w:t xml:space="preserve"> θα ενισχύσει τη </w:t>
      </w:r>
      <w:r>
        <w:rPr>
          <w:rFonts w:eastAsia="Times New Roman" w:cs="Calibri" w:ascii="Calibri" w:hAnsi="Calibri"/>
          <w:b/>
          <w:bCs/>
          <w:lang w:val="el-GR"/>
        </w:rPr>
        <w:t>διεθνή συνεργασία</w:t>
      </w:r>
      <w:r>
        <w:rPr>
          <w:rFonts w:eastAsia="Times New Roman" w:cs="Calibri" w:ascii="Calibri" w:hAnsi="Calibri"/>
          <w:lang w:val="el-GR"/>
        </w:rPr>
        <w:t xml:space="preserve">, θα επιταχύνει τη </w:t>
      </w:r>
      <w:r>
        <w:rPr>
          <w:rFonts w:eastAsia="Times New Roman" w:cs="Calibri" w:ascii="Calibri" w:hAnsi="Calibri"/>
          <w:b/>
          <w:bCs/>
          <w:lang w:val="el-GR"/>
        </w:rPr>
        <w:t>μεταφορά γνώσης</w:t>
      </w:r>
      <w:r>
        <w:rPr>
          <w:rFonts w:eastAsia="Times New Roman" w:cs="Calibri" w:ascii="Calibri" w:hAnsi="Calibri"/>
          <w:lang w:val="el-GR"/>
        </w:rPr>
        <w:t xml:space="preserve"> και θα τονώσει την </w:t>
      </w:r>
      <w:r>
        <w:rPr>
          <w:rFonts w:eastAsia="Times New Roman" w:cs="Calibri" w:ascii="Calibri" w:hAnsi="Calibri"/>
          <w:b/>
          <w:bCs/>
          <w:lang w:val="el-GR"/>
        </w:rPr>
        <w:t>ανάπτυξη νέων λύσεων</w:t>
      </w:r>
      <w:r>
        <w:rPr>
          <w:rFonts w:eastAsia="Times New Roman" w:cs="Calibri" w:ascii="Calibri" w:hAnsi="Calibri"/>
          <w:lang w:val="el-GR"/>
        </w:rPr>
        <w:t xml:space="preserve"> στην πυρηνική ιατρική. Ευθυγραμμιζόμενο με </w:t>
      </w:r>
      <w:r>
        <w:rPr>
          <w:rFonts w:eastAsia="Times New Roman" w:cs="Calibri" w:ascii="Calibri" w:hAnsi="Calibri"/>
          <w:b/>
          <w:bCs/>
          <w:lang w:val="el-GR"/>
        </w:rPr>
        <w:t>εθνικές και περιφερειακές στρατηγικές έξυπνης εξειδίκευσης</w:t>
      </w:r>
      <w:r>
        <w:rPr>
          <w:rFonts w:eastAsia="Times New Roman" w:cs="Calibri" w:ascii="Calibri" w:hAnsi="Calibri"/>
          <w:lang w:val="el-GR"/>
        </w:rPr>
        <w:t xml:space="preserve">, το έργο θα συμβάλει στη </w:t>
      </w:r>
      <w:r>
        <w:rPr>
          <w:rFonts w:eastAsia="Times New Roman" w:cs="Calibri" w:ascii="Calibri" w:hAnsi="Calibri"/>
          <w:b/>
          <w:bCs/>
          <w:lang w:val="el-GR"/>
        </w:rPr>
        <w:t>μακροπρόθεσμη ανταγωνιστικότητα</w:t>
      </w:r>
      <w:r>
        <w:rPr>
          <w:rFonts w:eastAsia="Times New Roman" w:cs="Calibri" w:ascii="Calibri" w:hAnsi="Calibri"/>
          <w:lang w:val="el-GR"/>
        </w:rPr>
        <w:t xml:space="preserve"> της Ευρώπης στον τομέα της πυρηνικής ιατρικής και θα ενισχύσει τον </w:t>
      </w:r>
      <w:r>
        <w:rPr>
          <w:rFonts w:eastAsia="Times New Roman" w:cs="Calibri" w:ascii="Calibri" w:hAnsi="Calibri"/>
          <w:b/>
          <w:bCs/>
          <w:lang w:val="el-GR"/>
        </w:rPr>
        <w:t>Ευρωπαϊκό Χώρο Έρευνας (ΕΧΕ)</w:t>
      </w:r>
      <w:r>
        <w:rPr>
          <w:rFonts w:eastAsia="Times New Roman" w:cs="Calibri" w:ascii="Calibri" w:hAnsi="Calibri"/>
          <w:lang w:val="el-GR"/>
        </w:rPr>
        <w:t>.</w:t>
      </w:r>
    </w:p>
    <w:p>
      <w:pPr>
        <w:pStyle w:val="Normal"/>
        <w:pBdr>
          <w:bottom w:val="single" w:sz="6" w:space="1" w:color="000000"/>
        </w:pBdr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pBdr>
          <w:bottom w:val="single" w:sz="6" w:space="1" w:color="000000"/>
        </w:pBdr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b/>
          <w:b/>
          <w:bCs/>
          <w:lang w:val="el-GR"/>
        </w:rPr>
      </w:pPr>
      <w:r>
        <w:rPr>
          <w:rFonts w:eastAsia="Times New Roman" w:cs="Calibri" w:ascii="Calibri" w:hAnsi="Calibri"/>
          <w:b/>
          <w:bCs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</w:rPr>
        <w:t xml:space="preserve">Η </w:t>
      </w:r>
      <w:r>
        <w:rPr>
          <w:rFonts w:eastAsia="Times New Roman" w:cs="Calibri" w:ascii="Calibri" w:hAnsi="Calibri"/>
          <w:b/>
          <w:bCs/>
        </w:rPr>
        <w:t>Περιφέρεια Κεντρικής Μακεδονίας</w:t>
      </w:r>
      <w:r>
        <w:rPr>
          <w:rFonts w:eastAsia="Times New Roman" w:cs="Calibri" w:ascii="Calibri" w:hAnsi="Calibri"/>
          <w:lang w:val="el-GR"/>
        </w:rPr>
        <w:t xml:space="preserve"> </w:t>
      </w:r>
      <w:r>
        <w:rPr>
          <w:rFonts w:eastAsia="Times New Roman" w:cs="Calibri" w:ascii="Calibri" w:hAnsi="Calibri"/>
        </w:rPr>
        <w:t xml:space="preserve">συμβάλλει στη </w:t>
      </w:r>
      <w:r>
        <w:rPr>
          <w:rFonts w:eastAsia="Times New Roman" w:cs="Calibri" w:ascii="Calibri" w:hAnsi="Calibri"/>
          <w:b/>
          <w:bCs/>
        </w:rPr>
        <w:t>διασφάλιση της βιωσιμότητας των Κόμβων Αριστείας</w:t>
      </w:r>
      <w:r>
        <w:rPr>
          <w:rFonts w:eastAsia="Times New Roman" w:cs="Calibri" w:ascii="Calibri" w:hAnsi="Calibri"/>
          <w:lang w:val="el-GR"/>
        </w:rPr>
        <w:t xml:space="preserve"> του έργου </w:t>
      </w:r>
      <w:r>
        <w:rPr>
          <w:rFonts w:eastAsia="Times New Roman" w:cs="Calibri" w:ascii="Calibri" w:hAnsi="Calibri"/>
          <w:lang w:val="en-US"/>
        </w:rPr>
        <w:t>IFIGENEIA</w:t>
      </w:r>
      <w:r>
        <w:rPr>
          <w:rFonts w:eastAsia="Times New Roman" w:cs="Calibri" w:ascii="Calibri" w:hAnsi="Calibri"/>
          <w:lang w:val="el-GR"/>
        </w:rPr>
        <w:t>.</w:t>
      </w:r>
      <w:r>
        <w:rPr>
          <w:rFonts w:eastAsia="Times New Roman" w:cs="Calibri" w:ascii="Calibri" w:hAnsi="Calibri"/>
        </w:rPr>
        <w:t xml:space="preserve"> Επιπλέον, αξιοποιεί στρατηγικά την εμπειρία της στην </w:t>
      </w:r>
      <w:r>
        <w:rPr>
          <w:rFonts w:eastAsia="Times New Roman" w:cs="Calibri" w:ascii="Calibri" w:hAnsi="Calibri"/>
          <w:b/>
          <w:bCs/>
        </w:rPr>
        <w:t>εφαρμογή της στρατηγικής RIS3</w:t>
      </w:r>
      <w:r>
        <w:rPr>
          <w:rFonts w:eastAsia="Times New Roman" w:cs="Calibri" w:ascii="Calibri" w:hAnsi="Calibri"/>
        </w:rPr>
        <w:t>, συνδέοντας την καινοτομία με τις τοπικές ανάγκες και υποστηρίζοντας τη συνεργασία μεταξύ ερευνητικών φορέων και της αγοράς.</w:t>
      </w:r>
    </w:p>
    <w:p>
      <w:pPr>
        <w:pStyle w:val="Normal"/>
        <w:pBdr>
          <w:bottom w:val="single" w:sz="6" w:space="1" w:color="000000"/>
        </w:pBdr>
        <w:spacing w:lineRule="auto" w:line="240" w:before="0" w:after="0"/>
        <w:jc w:val="both"/>
        <w:rPr>
          <w:rFonts w:ascii="Calibri" w:hAnsi="Calibri" w:eastAsia="Times New Roman" w:cs="Calibri"/>
          <w:lang w:val="el-GR"/>
        </w:rPr>
      </w:pPr>
      <w:r>
        <w:rPr>
          <w:rFonts w:eastAsia="Times New Roman" w:cs="Calibri" w:ascii="Calibri" w:hAnsi="Calibri"/>
          <w:lang w:val="el-GR"/>
        </w:rPr>
      </w:r>
    </w:p>
    <w:p>
      <w:pPr>
        <w:pStyle w:val="Normal"/>
        <w:spacing w:lineRule="auto" w:line="240" w:before="0" w:after="0"/>
        <w:jc w:val="both"/>
        <w:rPr>
          <w:rFonts w:ascii="Calibri" w:hAnsi="Calibri" w:cs="Calibri"/>
          <w:b/>
          <w:b/>
          <w:bCs/>
          <w:lang w:val="en-GB"/>
        </w:rPr>
      </w:pPr>
      <w:r>
        <w:rPr>
          <w:rFonts w:cs="Calibri" w:ascii="Calibri" w:hAnsi="Calibri"/>
          <w:b/>
          <w:bCs/>
          <w:lang w:val="el-GR"/>
        </w:rPr>
        <w:t>Εταίροι του Έργου</w:t>
      </w:r>
      <w:r>
        <w:rPr>
          <w:rFonts w:cs="Calibri" w:ascii="Calibri" w:hAnsi="Calibri"/>
          <w:b/>
          <w:bCs/>
          <w:lang w:val="en-GB"/>
        </w:rPr>
        <w:t>: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>ΑΡΙΣΤΟΤΕΛΕΙΟ ΠΑΝΕΠΙΣΤΗΜΙΟ ΘΕΣΣΑΛΟΝΙΚΗΣ</w:t>
      </w:r>
      <w:r>
        <w:rPr>
          <w:rFonts w:eastAsia="Times New Roman" w:cs="Calibri" w:ascii="Calibri" w:hAnsi="Calibri"/>
          <w:sz w:val="22"/>
          <w:szCs w:val="22"/>
          <w:lang w:val="en-GB"/>
        </w:rPr>
        <w:t xml:space="preserve"> (</w:t>
      </w:r>
      <w:r>
        <w:rPr>
          <w:rFonts w:eastAsia="Times New Roman" w:cs="Calibri" w:ascii="Calibri" w:hAnsi="Calibri"/>
          <w:sz w:val="22"/>
          <w:szCs w:val="22"/>
          <w:lang w:val="el-GR"/>
        </w:rPr>
        <w:t>ΑΠΘ</w:t>
      </w:r>
      <w:r>
        <w:rPr>
          <w:rFonts w:eastAsia="Times New Roman" w:cs="Calibri" w:ascii="Calibri" w:hAnsi="Calibri"/>
          <w:sz w:val="22"/>
          <w:szCs w:val="22"/>
          <w:lang w:val="en-GB"/>
        </w:rPr>
        <w:t>), E</w:t>
      </w:r>
      <w:r>
        <w:rPr>
          <w:rFonts w:eastAsia="Times New Roman" w:cs="Calibri" w:ascii="Calibri" w:hAnsi="Calibri"/>
          <w:sz w:val="22"/>
          <w:szCs w:val="22"/>
          <w:lang w:val="el-GR"/>
        </w:rPr>
        <w:t>Λ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 xml:space="preserve">ΠΕΡΙΦΕΡΕΙΑ ΚΕΝΤΡΙΚΗΣ ΜΑΚΕΔΟΝΙΑΣ (ΠΚΜ), </w:t>
      </w:r>
      <w:r>
        <w:rPr>
          <w:rFonts w:eastAsia="Times New Roman" w:cs="Calibri" w:ascii="Calibri" w:hAnsi="Calibri"/>
          <w:sz w:val="22"/>
          <w:szCs w:val="22"/>
          <w:lang w:val="en-GB"/>
        </w:rPr>
        <w:t>E</w:t>
      </w:r>
      <w:r>
        <w:rPr>
          <w:rFonts w:eastAsia="Times New Roman" w:cs="Calibri" w:ascii="Calibri" w:hAnsi="Calibri"/>
          <w:sz w:val="22"/>
          <w:szCs w:val="22"/>
          <w:lang w:val="el-GR"/>
        </w:rPr>
        <w:t>Λ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 xml:space="preserve">ΒΙΟΚΟΣΜΟΣ ΙΑΤΡΙΚΟΣ ΕΠΙΣΤΗΜΟΝΙΚΟΣ ΕΞΟΠΛΙΣΜΟΣ ΑΝΩΝΥΜΗ ΕΜΠΟΡΙΚΗ </w:t>
      </w:r>
      <w:r>
        <w:rPr>
          <w:rFonts w:eastAsia="Times New Roman" w:cs="Calibri" w:ascii="Calibri" w:hAnsi="Calibri"/>
          <w:lang w:val="el-GR"/>
        </w:rPr>
        <w:t>ΒΙΟΜΗΧΑΝΙΚΗ ΕΤΑΙΡΙΑ  (</w:t>
      </w:r>
      <w:r>
        <w:rPr>
          <w:rFonts w:eastAsia="Times New Roman" w:cs="Calibri" w:ascii="Calibri" w:hAnsi="Calibri"/>
          <w:sz w:val="22"/>
          <w:szCs w:val="22"/>
          <w:lang w:val="el-GR"/>
        </w:rPr>
        <w:t>BIOKOSMOS</w:t>
      </w:r>
      <w:r>
        <w:rPr>
          <w:rFonts w:eastAsia="Times New Roman" w:cs="Calibri" w:ascii="Calibri" w:hAnsi="Calibri"/>
          <w:lang w:val="el-GR"/>
        </w:rPr>
        <w:t xml:space="preserve">), </w:t>
      </w:r>
      <w:r>
        <w:rPr>
          <w:rFonts w:eastAsia="Times New Roman" w:cs="Calibri" w:ascii="Calibri" w:hAnsi="Calibri"/>
          <w:lang w:val="en-GB"/>
        </w:rPr>
        <w:t>E</w:t>
      </w:r>
      <w:r>
        <w:rPr>
          <w:rFonts w:eastAsia="Times New Roman" w:cs="Calibri" w:ascii="Calibri" w:hAnsi="Calibri"/>
          <w:lang w:val="el-GR"/>
        </w:rPr>
        <w:t>Λ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 xml:space="preserve">ΑΡΧΑΙΟΛΟΓΙΚΟ ΜΟΥΣΕΙΟ ΘΕΣΣΑΛΟΝΙΚΗΣ (ΑΜΘ), </w:t>
      </w:r>
      <w:r>
        <w:rPr>
          <w:rFonts w:eastAsia="Times New Roman" w:cs="Calibri" w:ascii="Calibri" w:hAnsi="Calibri"/>
          <w:sz w:val="22"/>
          <w:szCs w:val="22"/>
          <w:lang w:val="en-GB"/>
        </w:rPr>
        <w:t>E</w:t>
      </w:r>
      <w:r>
        <w:rPr>
          <w:rFonts w:eastAsia="Times New Roman" w:cs="Calibri" w:ascii="Calibri" w:hAnsi="Calibri"/>
          <w:sz w:val="22"/>
          <w:szCs w:val="22"/>
          <w:lang w:val="el-GR"/>
        </w:rPr>
        <w:t>Λ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 xml:space="preserve">ΕΘΝΙΚΟ ΚΕΝΤΡΟ ΕΡΕΥΝΑΣ ΚΑΙ ΤΕΧΝΟΛΟΓΙΚΗΣ ΑΝΑΠΤΥΞΗΣ (ΕΚΕΤΑ), </w:t>
      </w:r>
      <w:r>
        <w:rPr>
          <w:rFonts w:eastAsia="Times New Roman" w:cs="Calibri" w:ascii="Calibri" w:hAnsi="Calibri"/>
          <w:sz w:val="22"/>
          <w:szCs w:val="22"/>
          <w:lang w:val="en-GB"/>
        </w:rPr>
        <w:t>E</w:t>
      </w:r>
      <w:r>
        <w:rPr>
          <w:rFonts w:eastAsia="Times New Roman" w:cs="Calibri" w:ascii="Calibri" w:hAnsi="Calibri"/>
          <w:sz w:val="22"/>
          <w:szCs w:val="22"/>
          <w:lang w:val="el-GR"/>
        </w:rPr>
        <w:t>Λ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 xml:space="preserve">ΓΕΝΙΚΟ ΝΟΣΟΚΟΜΕΙΟ ΠΑΠΑΓΕΩΡΓΙΟΥ (ΓΝΠ), </w:t>
      </w:r>
      <w:r>
        <w:rPr>
          <w:rFonts w:eastAsia="Times New Roman" w:cs="Calibri" w:ascii="Calibri" w:hAnsi="Calibri"/>
          <w:sz w:val="22"/>
          <w:szCs w:val="22"/>
          <w:lang w:val="en-GB"/>
        </w:rPr>
        <w:t>E</w:t>
      </w:r>
      <w:r>
        <w:rPr>
          <w:rFonts w:eastAsia="Times New Roman" w:cs="Calibri" w:ascii="Calibri" w:hAnsi="Calibri"/>
          <w:sz w:val="22"/>
          <w:szCs w:val="22"/>
          <w:lang w:val="el-GR"/>
        </w:rPr>
        <w:t>Λ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 xml:space="preserve">ΦΟΡΕΑΣ ΔΙΑΧΕΙΡΙΣΗΣ ΚΑΙ ΔΙΟΙΚΗΣΗΣ ΤΕΧΝΟΠΟΛΗΣ ΘΕΣΣΑΛΟΝΙΚΗΣ ΑΝΩΝΥΜΗ </w:t>
      </w:r>
      <w:r>
        <w:rPr>
          <w:rFonts w:eastAsia="Times New Roman" w:cs="Calibri" w:ascii="Calibri" w:hAnsi="Calibri"/>
          <w:lang w:val="el-GR"/>
        </w:rPr>
        <w:t>ΕΤΑΙΡΙΑ (</w:t>
      </w:r>
      <w:r>
        <w:rPr>
          <w:rFonts w:eastAsia="Times New Roman" w:cs="Calibri" w:ascii="Calibri" w:hAnsi="Calibri"/>
          <w:lang w:val="en-GB"/>
        </w:rPr>
        <w:t>TPOLIS</w:t>
      </w:r>
      <w:r>
        <w:rPr>
          <w:rFonts w:eastAsia="Times New Roman" w:cs="Calibri" w:ascii="Calibri" w:hAnsi="Calibri"/>
          <w:lang w:val="el-GR"/>
        </w:rPr>
        <w:t xml:space="preserve">), </w:t>
      </w:r>
      <w:r>
        <w:rPr>
          <w:rFonts w:eastAsia="Times New Roman" w:cs="Calibri" w:ascii="Calibri" w:hAnsi="Calibri"/>
          <w:lang w:val="en-GB"/>
        </w:rPr>
        <w:t>E</w:t>
      </w:r>
      <w:r>
        <w:rPr>
          <w:rFonts w:eastAsia="Times New Roman" w:cs="Calibri" w:ascii="Calibri" w:hAnsi="Calibri"/>
          <w:lang w:val="el-GR"/>
        </w:rPr>
        <w:t>Λ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>ΕΘΝΙΚΟ ΚΕΝΤΡΟ ΓΙΑ ΕΠΙΣΤΗΜΟΝΙΚΗ ΕΡΕΥΝΑ "ΔΗΜΟΚΡΙΤΟΣ" (</w:t>
      </w:r>
      <w:r>
        <w:rPr>
          <w:rFonts w:eastAsia="Times New Roman" w:cs="Calibri" w:ascii="Calibri" w:hAnsi="Calibri"/>
          <w:sz w:val="22"/>
          <w:szCs w:val="22"/>
          <w:lang w:val="en-GB"/>
        </w:rPr>
        <w:t>NCSRD</w:t>
      </w:r>
      <w:r>
        <w:rPr>
          <w:rFonts w:eastAsia="Times New Roman" w:cs="Calibri" w:ascii="Calibri" w:hAnsi="Calibri"/>
          <w:sz w:val="22"/>
          <w:szCs w:val="22"/>
          <w:lang w:val="el-GR"/>
        </w:rPr>
        <w:t xml:space="preserve">), </w:t>
      </w:r>
      <w:r>
        <w:rPr>
          <w:rFonts w:eastAsia="Times New Roman" w:cs="Calibri" w:ascii="Calibri" w:hAnsi="Calibri"/>
          <w:sz w:val="22"/>
          <w:szCs w:val="22"/>
          <w:lang w:val="en-GB"/>
        </w:rPr>
        <w:t>E</w:t>
      </w:r>
      <w:r>
        <w:rPr>
          <w:rFonts w:eastAsia="Times New Roman" w:cs="Calibri" w:ascii="Calibri" w:hAnsi="Calibri"/>
          <w:sz w:val="22"/>
          <w:szCs w:val="22"/>
          <w:lang w:val="el-GR"/>
        </w:rPr>
        <w:t>Λ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>ΑΓΓΕΛΟΣ ΛΑΜΠΟΥΔΗΣ ΚΑΙ ΣΙΑ ΟΕ (</w:t>
      </w:r>
      <w:r>
        <w:rPr>
          <w:rFonts w:eastAsia="Times New Roman" w:cs="Calibri" w:ascii="Calibri" w:hAnsi="Calibri"/>
          <w:sz w:val="22"/>
          <w:szCs w:val="22"/>
          <w:lang w:val="en-GB"/>
        </w:rPr>
        <w:t>YFOS</w:t>
      </w:r>
      <w:r>
        <w:rPr>
          <w:rFonts w:eastAsia="Times New Roman" w:cs="Calibri" w:ascii="Calibri" w:hAnsi="Calibri"/>
          <w:sz w:val="22"/>
          <w:szCs w:val="22"/>
          <w:lang w:val="el-GR"/>
        </w:rPr>
        <w:t xml:space="preserve">), </w:t>
      </w:r>
      <w:r>
        <w:rPr>
          <w:rFonts w:eastAsia="Times New Roman" w:cs="Calibri" w:ascii="Calibri" w:hAnsi="Calibri"/>
          <w:sz w:val="22"/>
          <w:szCs w:val="22"/>
          <w:lang w:val="en-GB"/>
        </w:rPr>
        <w:t>E</w:t>
      </w:r>
      <w:r>
        <w:rPr>
          <w:rFonts w:eastAsia="Times New Roman" w:cs="Calibri" w:ascii="Calibri" w:hAnsi="Calibri"/>
          <w:sz w:val="22"/>
          <w:szCs w:val="22"/>
          <w:lang w:val="el-GR"/>
        </w:rPr>
        <w:t>Λ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UNIVERZA V LJUBLJANI (UL), SI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INSTITUT JOZEF STEFAN (IJS), SI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COSYLAB LABORATORIJ ZA KONTROLNE SISTEME DD (COSYLAB), SI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SLOVENSKO INOVACIJSKO STICISCE EVROPSKO GOSPODARSKO INTERESNO ZDRUZENJE (SIH), SI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INZENIRSKA AKADEMIJA SLOVENIJE (IAS), SI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RTD TALOS LIMITED (TALOS), CY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>ΠΑΝΕΠΙΣΤΗΜΙΟ ΚΥΠΡΟΥ</w:t>
      </w:r>
      <w:r>
        <w:rPr>
          <w:rFonts w:eastAsia="Times New Roman" w:cs="Calibri" w:ascii="Calibri" w:hAnsi="Calibri"/>
          <w:sz w:val="22"/>
          <w:szCs w:val="22"/>
          <w:lang w:val="en-GB"/>
        </w:rPr>
        <w:t xml:space="preserve"> (UCY), CY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>ΠΑΓΚΥΠΡΙΟΣ ΣΥΝΔΕΣΜΟΣ ΚΑΡΚΙΝΟΠΑΘΩΝ ΚΑΙ ΦΙΛΩΝ 1986 (</w:t>
      </w:r>
      <w:r>
        <w:rPr>
          <w:rFonts w:eastAsia="Times New Roman" w:cs="Calibri" w:ascii="Calibri" w:hAnsi="Calibri"/>
          <w:sz w:val="22"/>
          <w:szCs w:val="22"/>
          <w:lang w:val="en-GB"/>
        </w:rPr>
        <w:t>PASYKAF</w:t>
      </w:r>
      <w:r>
        <w:rPr>
          <w:rFonts w:eastAsia="Times New Roman" w:cs="Calibri" w:ascii="Calibri" w:hAnsi="Calibri"/>
          <w:sz w:val="22"/>
          <w:szCs w:val="22"/>
          <w:lang w:val="el-GR"/>
        </w:rPr>
        <w:t xml:space="preserve">), </w:t>
      </w:r>
      <w:r>
        <w:rPr>
          <w:rFonts w:eastAsia="Times New Roman" w:cs="Calibri" w:ascii="Calibri" w:hAnsi="Calibri"/>
          <w:sz w:val="22"/>
          <w:szCs w:val="22"/>
          <w:lang w:val="en-GB"/>
        </w:rPr>
        <w:t>CY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l-GR"/>
        </w:rPr>
      </w:pPr>
      <w:r>
        <w:rPr>
          <w:rFonts w:eastAsia="Times New Roman" w:cs="Calibri" w:ascii="Calibri" w:hAnsi="Calibri"/>
          <w:sz w:val="22"/>
          <w:szCs w:val="22"/>
          <w:lang w:val="el-GR"/>
        </w:rPr>
        <w:t>ΟΡΓΑΝΙΣΜΟΣ ΚΡΑΤΙΚΩΝ ΥΠΗΡΕΣΙΩΝ ΥΓΕΙΑΣ (</w:t>
      </w:r>
      <w:r>
        <w:rPr>
          <w:rFonts w:eastAsia="Times New Roman" w:cs="Calibri" w:ascii="Calibri" w:hAnsi="Calibri"/>
          <w:sz w:val="22"/>
          <w:szCs w:val="22"/>
          <w:lang w:val="en-GB"/>
        </w:rPr>
        <w:t>SHSO</w:t>
      </w:r>
      <w:r>
        <w:rPr>
          <w:rFonts w:eastAsia="Times New Roman" w:cs="Calibri" w:ascii="Calibri" w:hAnsi="Calibri"/>
          <w:sz w:val="22"/>
          <w:szCs w:val="22"/>
          <w:lang w:val="el-GR"/>
        </w:rPr>
        <w:t xml:space="preserve">), </w:t>
      </w:r>
      <w:r>
        <w:rPr>
          <w:rFonts w:eastAsia="Times New Roman" w:cs="Calibri" w:ascii="Calibri" w:hAnsi="Calibri"/>
          <w:sz w:val="22"/>
          <w:szCs w:val="22"/>
          <w:lang w:val="en-GB"/>
        </w:rPr>
        <w:t>CY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UNIVERZITET U SARAJEVU (UNSA), BA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GSI HELMHOLTZZENTRUM FUR SCHWERIONENFORSCHUNG GMBH (GSI), DE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DEUTSCHES KREBSFORSCHUNGSZENTRUM HEIDELBERG (DKFZ), DE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ascii="Calibri" w:hAnsi="Calibri" w:eastAsia="Times New Roman" w:cs="Calibri"/>
          <w:sz w:val="22"/>
          <w:szCs w:val="22"/>
          <w:lang w:val="en-GB"/>
        </w:rPr>
      </w:pPr>
      <w:r>
        <w:rPr>
          <w:rFonts w:eastAsia="Times New Roman" w:cs="Calibri" w:ascii="Calibri" w:hAnsi="Calibri"/>
          <w:sz w:val="22"/>
          <w:szCs w:val="22"/>
          <w:lang w:val="en-GB"/>
        </w:rPr>
        <w:t>ORGANISATION EUROPEENNE POUR LA RECHERCHE NUCLEAIRE (CERN), CH</w:t>
      </w:r>
    </w:p>
    <w:p>
      <w:pPr>
        <w:pStyle w:val="Normal"/>
        <w:pBdr>
          <w:bottom w:val="single" w:sz="6" w:space="1" w:color="000000"/>
        </w:pBdr>
        <w:spacing w:lineRule="auto" w:line="240" w:before="0" w:after="0"/>
        <w:jc w:val="both"/>
        <w:rPr>
          <w:rFonts w:ascii="Calibri" w:hAnsi="Calibri" w:eastAsia="Times New Roman" w:cs="Calibri"/>
          <w:lang w:val="en-GB"/>
        </w:rPr>
      </w:pPr>
      <w:r>
        <w:rPr>
          <w:rFonts w:eastAsia="Times New Roman" w:cs="Calibri" w:ascii="Calibri" w:hAnsi="Calibri"/>
          <w:lang w:val="en-GB"/>
        </w:rPr>
      </w:r>
    </w:p>
    <w:p>
      <w:pPr>
        <w:pStyle w:val="Normal"/>
        <w:pBdr>
          <w:bottom w:val="single" w:sz="6" w:space="1" w:color="000000"/>
        </w:pBdr>
        <w:spacing w:lineRule="auto" w:line="240" w:before="0" w:after="0"/>
        <w:jc w:val="both"/>
        <w:rPr>
          <w:rFonts w:ascii="Calibri" w:hAnsi="Calibri" w:eastAsia="Times New Roman" w:cs="Calibri"/>
          <w:lang w:val="en-GB"/>
        </w:rPr>
      </w:pPr>
      <w:r>
        <w:rPr>
          <w:rFonts w:eastAsia="Times New Roman" w:cs="Calibri" w:ascii="Calibri" w:hAnsi="Calibri"/>
          <w:lang w:val="en-GB"/>
        </w:rPr>
      </w:r>
    </w:p>
    <w:p>
      <w:pPr>
        <w:pStyle w:val="Normal"/>
        <w:pBdr>
          <w:bottom w:val="single" w:sz="6" w:space="1" w:color="000000"/>
        </w:pBdr>
        <w:spacing w:lineRule="auto" w:line="240" w:before="0" w:after="0"/>
        <w:jc w:val="both"/>
        <w:rPr>
          <w:rFonts w:ascii="Calibri" w:hAnsi="Calibri" w:eastAsia="Times New Roman" w:cs="Calibri"/>
          <w:lang w:val="en-GB"/>
        </w:rPr>
      </w:pPr>
      <w:r>
        <w:rPr>
          <w:rFonts w:eastAsia="Times New Roman" w:cs="Calibri" w:ascii="Calibri" w:hAnsi="Calibri"/>
          <w:lang w:val="en-GB"/>
        </w:rPr>
      </w:r>
    </w:p>
    <w:p>
      <w:pPr>
        <w:pStyle w:val="Normal"/>
        <w:pBdr>
          <w:bottom w:val="single" w:sz="6" w:space="1" w:color="000000"/>
        </w:pBdr>
        <w:spacing w:lineRule="auto" w:line="240" w:before="0" w:after="0"/>
        <w:jc w:val="both"/>
        <w:rPr>
          <w:rFonts w:ascii="Calibri" w:hAnsi="Calibri" w:eastAsia="Times New Roman" w:cs="Calibri"/>
          <w:lang w:val="en-GB"/>
        </w:rPr>
      </w:pPr>
      <w:r>
        <w:rPr>
          <w:rFonts w:eastAsia="Times New Roman" w:cs="Calibri" w:ascii="Calibri" w:hAnsi="Calibri"/>
          <w:lang w:val="en-GB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Calibri" w:ascii="Calibri" w:hAnsi="Calibri"/>
          <w:i/>
          <w:iCs/>
          <w:sz w:val="20"/>
          <w:szCs w:val="20"/>
          <w:lang w:val="el-GR"/>
        </w:rPr>
        <w:t>“</w:t>
      </w:r>
      <w:r>
        <w:rPr>
          <w:rFonts w:eastAsia="Times New Roman" w:cs="Calibri" w:ascii="Calibri" w:hAnsi="Calibri"/>
          <w:i/>
          <w:iCs/>
          <w:sz w:val="20"/>
          <w:szCs w:val="20"/>
          <w:lang w:val="el-GR"/>
        </w:rPr>
        <w:t>Χρηματοδοτείται από την Ευρωπαϊκή Ένωση. Οι απόψεις και οι γνώμες που εκφράζονται είναι, ωστόσο, μόνο του/των συγγραφέα/ων και δεν αντικατοπτρίζουν απαραίτητα εκείνες της Ευρωπαϊκής Ένωσης ή του Ευρωπαϊκού Εκτελεστικού Οργανισμού Έρευνας (</w:t>
      </w:r>
      <w:r>
        <w:rPr>
          <w:rFonts w:eastAsia="Times New Roman" w:cs="Calibri" w:ascii="Calibri" w:hAnsi="Calibri"/>
          <w:i/>
          <w:iCs/>
          <w:sz w:val="20"/>
          <w:szCs w:val="20"/>
          <w:lang w:val="en-GB"/>
        </w:rPr>
        <w:t>REA</w:t>
      </w:r>
      <w:r>
        <w:rPr>
          <w:rFonts w:eastAsia="Times New Roman" w:cs="Calibri" w:ascii="Calibri" w:hAnsi="Calibri"/>
          <w:i/>
          <w:iCs/>
          <w:sz w:val="20"/>
          <w:szCs w:val="20"/>
          <w:lang w:val="el-GR"/>
        </w:rPr>
        <w:t xml:space="preserve">). Ούτε η Ευρωπαϊκή Ένωση ούτε η </w:t>
      </w:r>
      <w:r>
        <w:rPr>
          <w:rFonts w:eastAsia="Times New Roman" w:cs="Calibri" w:ascii="Calibri" w:hAnsi="Calibri"/>
          <w:i/>
          <w:iCs/>
          <w:sz w:val="20"/>
          <w:szCs w:val="20"/>
          <w:lang w:val="en-GB"/>
        </w:rPr>
        <w:t>REA</w:t>
      </w:r>
      <w:r>
        <w:rPr>
          <w:rFonts w:eastAsia="Times New Roman" w:cs="Calibri" w:ascii="Calibri" w:hAnsi="Calibri"/>
          <w:i/>
          <w:iCs/>
          <w:sz w:val="20"/>
          <w:szCs w:val="20"/>
          <w:lang w:val="el-GR"/>
        </w:rPr>
        <w:t xml:space="preserve"> φέρουν ευθύνη γι' αυτές.”</w:t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426" w:top="2127" w:footer="337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Aptos">
    <w:charset w:val="a1"/>
    <w:family w:val="roman"/>
    <w:pitch w:val="variable"/>
  </w:font>
  <w:font w:name="Aptos Display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Times New Roman">
    <w:charset w:val="a1"/>
    <w:family w:val="roman"/>
    <w:pitch w:val="variable"/>
  </w:font>
  <w:font w:name="Calibri">
    <w:charset w:val="a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pBdr>
        <w:top w:val="single" w:sz="4" w:space="1" w:color="000000"/>
      </w:pBdr>
      <w:jc w:val="center"/>
      <w:rPr>
        <w:sz w:val="10"/>
        <w:szCs w:val="10"/>
      </w:rPr>
    </w:pPr>
    <w:r>
      <w:rPr>
        <w:sz w:val="10"/>
        <w:szCs w:val="10"/>
      </w:rPr>
    </w:r>
  </w:p>
  <w:p>
    <w:pPr>
      <w:pStyle w:val="Style14"/>
      <w:jc w:val="center"/>
      <w:rPr/>
    </w:pPr>
    <w:r>
      <w:rPr/>
      <w:drawing>
        <wp:inline distT="0" distB="0" distL="0" distR="0">
          <wp:extent cx="4319905" cy="469900"/>
          <wp:effectExtent l="0" t="0" r="0" b="0"/>
          <wp:docPr id="3" name="Picture 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19905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jc w:val="center"/>
      <w:rPr/>
    </w:pPr>
    <w:r>
      <w:rPr/>
      <w:drawing>
        <wp:inline distT="0" distB="0" distL="0" distR="0">
          <wp:extent cx="713740" cy="720090"/>
          <wp:effectExtent l="0" t="0" r="0" b="0"/>
          <wp:docPr id="2" name="Picture 1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Style13"/>
      <w:pBdr>
        <w:bottom w:val="single" w:sz="4" w:space="1" w:color="000000"/>
      </w:pBdr>
      <w:jc w:val="center"/>
      <w:rPr>
        <w:sz w:val="10"/>
        <w:szCs w:val="10"/>
      </w:rPr>
    </w:pPr>
    <w:r>
      <w:rPr>
        <w:sz w:val="10"/>
        <w:szCs w:val="1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sl-SI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Cs w:val="24"/>
        <w:lang w:val="sl-SI" w:eastAsia="en-US" w:bidi="ar-SA"/>
        <w14:ligatures w14:val="standardContextual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e69dd"/>
    <w:pPr>
      <w:widowControl/>
      <w:bidi w:val="0"/>
      <w:spacing w:lineRule="auto" w:line="259" w:before="0" w:after="160"/>
      <w:jc w:val="left"/>
    </w:pPr>
    <w:rPr>
      <w:rFonts w:ascii="Aptos" w:hAnsi="Aptos" w:eastAsia="Aptos" w:cs=""/>
      <w:color w:val="auto"/>
      <w:kern w:val="0"/>
      <w:sz w:val="22"/>
      <w:szCs w:val="22"/>
      <w:lang w:val="sl-SI" w:eastAsia="en-US" w:bidi="ar-SA"/>
      <w14:ligatures w14:val="none"/>
    </w:rPr>
  </w:style>
  <w:style w:type="paragraph" w:styleId="1">
    <w:name w:val="Heading 1"/>
    <w:basedOn w:val="Normal"/>
    <w:next w:val="Normal"/>
    <w:link w:val="1Char"/>
    <w:uiPriority w:val="9"/>
    <w:qFormat/>
    <w:rsid w:val="009e69dd"/>
    <w:pPr>
      <w:keepNext w:val="true"/>
      <w:keepLines/>
      <w:spacing w:lineRule="auto" w:line="276"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Normal"/>
    <w:next w:val="Normal"/>
    <w:link w:val="2Char"/>
    <w:uiPriority w:val="9"/>
    <w:semiHidden/>
    <w:unhideWhenUsed/>
    <w:qFormat/>
    <w:rsid w:val="009e69dd"/>
    <w:pPr>
      <w:keepNext w:val="true"/>
      <w:keepLines/>
      <w:spacing w:lineRule="auto" w:line="276"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Normal"/>
    <w:next w:val="Normal"/>
    <w:link w:val="3Char"/>
    <w:uiPriority w:val="9"/>
    <w:unhideWhenUsed/>
    <w:qFormat/>
    <w:rsid w:val="009e69dd"/>
    <w:pPr>
      <w:keepNext w:val="true"/>
      <w:keepLines/>
      <w:spacing w:lineRule="auto" w:line="276" w:before="160" w:after="80"/>
      <w:outlineLvl w:val="2"/>
    </w:pPr>
    <w:rPr>
      <w:rFonts w:eastAsia="" w:cs="" w:cstheme="majorBidi" w:eastAsiaTheme="majorEastAsia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Normal"/>
    <w:next w:val="Normal"/>
    <w:link w:val="4Char"/>
    <w:uiPriority w:val="9"/>
    <w:semiHidden/>
    <w:unhideWhenUsed/>
    <w:qFormat/>
    <w:rsid w:val="009e69dd"/>
    <w:pPr>
      <w:keepNext w:val="true"/>
      <w:keepLines/>
      <w:spacing w:lineRule="auto" w:line="276" w:before="80" w:after="40"/>
      <w:outlineLvl w:val="3"/>
    </w:pPr>
    <w:rPr>
      <w:rFonts w:eastAsia="" w:cs="" w:cstheme="majorBidi" w:eastAsiaTheme="majorEastAsia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Normal"/>
    <w:next w:val="Normal"/>
    <w:link w:val="5Char"/>
    <w:uiPriority w:val="9"/>
    <w:semiHidden/>
    <w:unhideWhenUsed/>
    <w:qFormat/>
    <w:rsid w:val="009e69dd"/>
    <w:pPr>
      <w:keepNext w:val="true"/>
      <w:keepLines/>
      <w:spacing w:lineRule="auto" w:line="276" w:before="80" w:after="40"/>
      <w:outlineLvl w:val="4"/>
    </w:pPr>
    <w:rPr>
      <w:rFonts w:eastAsia="" w:cs="" w:cstheme="majorBidi" w:eastAsiaTheme="majorEastAsia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Normal"/>
    <w:next w:val="Normal"/>
    <w:link w:val="6Char"/>
    <w:uiPriority w:val="9"/>
    <w:semiHidden/>
    <w:unhideWhenUsed/>
    <w:qFormat/>
    <w:rsid w:val="009e69dd"/>
    <w:pPr>
      <w:keepNext w:val="true"/>
      <w:keepLines/>
      <w:spacing w:lineRule="auto" w:line="276"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Normal"/>
    <w:next w:val="Normal"/>
    <w:link w:val="7Char"/>
    <w:uiPriority w:val="9"/>
    <w:semiHidden/>
    <w:unhideWhenUsed/>
    <w:qFormat/>
    <w:rsid w:val="009e69dd"/>
    <w:pPr>
      <w:keepNext w:val="true"/>
      <w:keepLines/>
      <w:spacing w:lineRule="auto" w:line="276" w:before="40" w:after="0"/>
      <w:outlineLvl w:val="6"/>
    </w:pPr>
    <w:rPr>
      <w:rFonts w:eastAsia="" w:cs="" w:cstheme="majorBidi" w:eastAsiaTheme="majorEastAsia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Normal"/>
    <w:next w:val="Normal"/>
    <w:link w:val="8Char"/>
    <w:uiPriority w:val="9"/>
    <w:semiHidden/>
    <w:unhideWhenUsed/>
    <w:qFormat/>
    <w:rsid w:val="009e69dd"/>
    <w:pPr>
      <w:keepNext w:val="true"/>
      <w:keepLines/>
      <w:spacing w:lineRule="auto" w:line="276"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Normal"/>
    <w:next w:val="Normal"/>
    <w:link w:val="9Char"/>
    <w:uiPriority w:val="9"/>
    <w:semiHidden/>
    <w:unhideWhenUsed/>
    <w:qFormat/>
    <w:rsid w:val="009e69dd"/>
    <w:pPr>
      <w:keepNext w:val="true"/>
      <w:keepLines/>
      <w:spacing w:lineRule="auto" w:line="276" w:before="0" w:after="0"/>
      <w:outlineLvl w:val="8"/>
    </w:pPr>
    <w:rPr>
      <w:rFonts w:eastAsia="" w:cs="" w:cstheme="majorBidi" w:eastAsiaTheme="majorEastAsia"/>
      <w:color w:val="272727" w:themeColor="text1" w:themeTint="d8"/>
      <w:kern w:val="2"/>
      <w:sz w:val="24"/>
      <w:szCs w:val="24"/>
      <w14:ligatures w14:val="standardContextual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Char" w:customStyle="1">
    <w:name w:val="Επικεφαλίδα 1 Char"/>
    <w:basedOn w:val="DefaultParagraphFont"/>
    <w:link w:val="1"/>
    <w:uiPriority w:val="9"/>
    <w:qFormat/>
    <w:rsid w:val="009e69dd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2Char" w:customStyle="1">
    <w:name w:val="Επικεφαλίδα 2 Char"/>
    <w:basedOn w:val="DefaultParagraphFont"/>
    <w:link w:val="2"/>
    <w:uiPriority w:val="9"/>
    <w:semiHidden/>
    <w:qFormat/>
    <w:rsid w:val="009e69dd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3Char" w:customStyle="1">
    <w:name w:val="Επικεφαλίδα 3 Char"/>
    <w:basedOn w:val="DefaultParagraphFont"/>
    <w:link w:val="3"/>
    <w:uiPriority w:val="9"/>
    <w:qFormat/>
    <w:rsid w:val="009e69dd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4Char" w:customStyle="1">
    <w:name w:val="Επικεφαλίδα 4 Char"/>
    <w:basedOn w:val="DefaultParagraphFont"/>
    <w:link w:val="4"/>
    <w:uiPriority w:val="9"/>
    <w:semiHidden/>
    <w:qFormat/>
    <w:rsid w:val="009e69dd"/>
    <w:rPr>
      <w:rFonts w:eastAsia="" w:cs="" w:cstheme="majorBidi" w:eastAsiaTheme="majorEastAsia"/>
      <w:i/>
      <w:iCs/>
      <w:color w:val="0F4761" w:themeColor="accent1" w:themeShade="bf"/>
    </w:rPr>
  </w:style>
  <w:style w:type="character" w:styleId="5Char" w:customStyle="1">
    <w:name w:val="Επικεφαλίδα 5 Char"/>
    <w:basedOn w:val="DefaultParagraphFont"/>
    <w:link w:val="5"/>
    <w:uiPriority w:val="9"/>
    <w:semiHidden/>
    <w:qFormat/>
    <w:rsid w:val="009e69dd"/>
    <w:rPr>
      <w:rFonts w:eastAsia="" w:cs="" w:cstheme="majorBidi" w:eastAsiaTheme="majorEastAsia"/>
      <w:color w:val="0F4761" w:themeColor="accent1" w:themeShade="bf"/>
    </w:rPr>
  </w:style>
  <w:style w:type="character" w:styleId="6Char" w:customStyle="1">
    <w:name w:val="Επικεφαλίδα 6 Char"/>
    <w:basedOn w:val="DefaultParagraphFont"/>
    <w:link w:val="6"/>
    <w:uiPriority w:val="9"/>
    <w:semiHidden/>
    <w:qFormat/>
    <w:rsid w:val="009e69dd"/>
    <w:rPr>
      <w:rFonts w:eastAsia="" w:cs="" w:cstheme="majorBidi" w:eastAsiaTheme="majorEastAsia"/>
      <w:i/>
      <w:iCs/>
      <w:color w:val="595959" w:themeColor="text1" w:themeTint="a6"/>
    </w:rPr>
  </w:style>
  <w:style w:type="character" w:styleId="7Char" w:customStyle="1">
    <w:name w:val="Επικεφαλίδα 7 Char"/>
    <w:basedOn w:val="DefaultParagraphFont"/>
    <w:link w:val="7"/>
    <w:uiPriority w:val="9"/>
    <w:semiHidden/>
    <w:qFormat/>
    <w:rsid w:val="009e69dd"/>
    <w:rPr>
      <w:rFonts w:eastAsia="" w:cs="" w:cstheme="majorBidi" w:eastAsiaTheme="majorEastAsia"/>
      <w:color w:val="595959" w:themeColor="text1" w:themeTint="a6"/>
    </w:rPr>
  </w:style>
  <w:style w:type="character" w:styleId="8Char" w:customStyle="1">
    <w:name w:val="Επικεφαλίδα 8 Char"/>
    <w:basedOn w:val="DefaultParagraphFont"/>
    <w:link w:val="8"/>
    <w:uiPriority w:val="9"/>
    <w:semiHidden/>
    <w:qFormat/>
    <w:rsid w:val="009e69dd"/>
    <w:rPr>
      <w:rFonts w:eastAsia="" w:cs="" w:cstheme="majorBidi" w:eastAsiaTheme="majorEastAsia"/>
      <w:i/>
      <w:iCs/>
      <w:color w:val="272727" w:themeColor="text1" w:themeTint="d8"/>
    </w:rPr>
  </w:style>
  <w:style w:type="character" w:styleId="9Char" w:customStyle="1">
    <w:name w:val="Επικεφαλίδα 9 Char"/>
    <w:basedOn w:val="DefaultParagraphFont"/>
    <w:link w:val="9"/>
    <w:uiPriority w:val="9"/>
    <w:semiHidden/>
    <w:qFormat/>
    <w:rsid w:val="009e69dd"/>
    <w:rPr>
      <w:rFonts w:eastAsia="" w:cs="" w:cstheme="majorBidi" w:eastAsiaTheme="majorEastAsia"/>
      <w:color w:val="272727" w:themeColor="text1" w:themeTint="d8"/>
    </w:rPr>
  </w:style>
  <w:style w:type="character" w:styleId="Char" w:customStyle="1">
    <w:name w:val="Τίτλος Char"/>
    <w:basedOn w:val="DefaultParagraphFont"/>
    <w:link w:val="a3"/>
    <w:uiPriority w:val="10"/>
    <w:qFormat/>
    <w:rsid w:val="009e69dd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Char1" w:customStyle="1">
    <w:name w:val="Υπότιτλος Char"/>
    <w:basedOn w:val="DefaultParagraphFont"/>
    <w:link w:val="a4"/>
    <w:uiPriority w:val="11"/>
    <w:qFormat/>
    <w:rsid w:val="009e69dd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har2" w:customStyle="1">
    <w:name w:val="Απόσπασμα Char"/>
    <w:basedOn w:val="DefaultParagraphFont"/>
    <w:link w:val="a5"/>
    <w:uiPriority w:val="29"/>
    <w:qFormat/>
    <w:rsid w:val="009e69d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e69dd"/>
    <w:rPr>
      <w:i/>
      <w:iCs/>
      <w:color w:val="0F4761" w:themeColor="accent1" w:themeShade="bf"/>
    </w:rPr>
  </w:style>
  <w:style w:type="character" w:styleId="Char3" w:customStyle="1">
    <w:name w:val="Έντονο απόσπ. Char"/>
    <w:basedOn w:val="DefaultParagraphFont"/>
    <w:link w:val="a8"/>
    <w:uiPriority w:val="30"/>
    <w:qFormat/>
    <w:rsid w:val="009e69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69dd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e69dd"/>
    <w:rPr>
      <w:b/>
      <w:bCs/>
    </w:rPr>
  </w:style>
  <w:style w:type="character" w:styleId="Char4" w:customStyle="1">
    <w:name w:val="Κεφαλίδα Char"/>
    <w:basedOn w:val="DefaultParagraphFont"/>
    <w:link w:val="ab"/>
    <w:uiPriority w:val="99"/>
    <w:qFormat/>
    <w:rsid w:val="009e69dd"/>
    <w:rPr>
      <w:kern w:val="0"/>
      <w:sz w:val="22"/>
      <w:szCs w:val="22"/>
      <w14:ligatures w14:val="none"/>
    </w:rPr>
  </w:style>
  <w:style w:type="character" w:styleId="Char5" w:customStyle="1">
    <w:name w:val="Υποσέλιδο Char"/>
    <w:basedOn w:val="DefaultParagraphFont"/>
    <w:link w:val="ac"/>
    <w:uiPriority w:val="99"/>
    <w:qFormat/>
    <w:rsid w:val="009e69dd"/>
    <w:rPr>
      <w:kern w:val="0"/>
      <w:sz w:val="22"/>
      <w:szCs w:val="22"/>
      <w14:ligatures w14:val="none"/>
    </w:rPr>
  </w:style>
  <w:style w:type="paragraph" w:styleId="Style5">
    <w:name w:val="Επικεφαλίδα"/>
    <w:basedOn w:val="Normal"/>
    <w:next w:val="Style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6">
    <w:name w:val="Body Text"/>
    <w:basedOn w:val="Normal"/>
    <w:pPr>
      <w:spacing w:lineRule="auto" w:line="276" w:before="0" w:after="140"/>
    </w:pPr>
    <w:rPr/>
  </w:style>
  <w:style w:type="paragraph" w:styleId="Style7">
    <w:name w:val="List"/>
    <w:basedOn w:val="Style6"/>
    <w:pPr/>
    <w:rPr>
      <w:rFonts w:cs="Arial"/>
    </w:rPr>
  </w:style>
  <w:style w:type="paragraph" w:styleId="Style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9">
    <w:name w:val="Ευρετήριο"/>
    <w:basedOn w:val="Normal"/>
    <w:qFormat/>
    <w:pPr>
      <w:suppressLineNumbers/>
    </w:pPr>
    <w:rPr>
      <w:rFonts w:cs="Arial"/>
    </w:rPr>
  </w:style>
  <w:style w:type="paragraph" w:styleId="Style10">
    <w:name w:val="Title"/>
    <w:basedOn w:val="Normal"/>
    <w:next w:val="Normal"/>
    <w:link w:val="Char"/>
    <w:uiPriority w:val="10"/>
    <w:qFormat/>
    <w:rsid w:val="009e69dd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  <w14:ligatures w14:val="standardContextual"/>
    </w:rPr>
  </w:style>
  <w:style w:type="paragraph" w:styleId="Style11">
    <w:name w:val="Subtitle"/>
    <w:basedOn w:val="Normal"/>
    <w:next w:val="Normal"/>
    <w:link w:val="Char0"/>
    <w:uiPriority w:val="11"/>
    <w:qFormat/>
    <w:rsid w:val="009e69dd"/>
    <w:pPr>
      <w:spacing w:lineRule="auto" w:line="276"/>
    </w:pPr>
    <w:rPr>
      <w:rFonts w:eastAsia="" w:cs="" w:cstheme="majorBidi" w:eastAsiaTheme="majorEastAsia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Char1"/>
    <w:uiPriority w:val="29"/>
    <w:qFormat/>
    <w:rsid w:val="009e69dd"/>
    <w:pPr>
      <w:spacing w:lineRule="auto" w:line="276" w:before="160" w:after="160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styleId="ListParagraph">
    <w:name w:val="List Paragraph"/>
    <w:basedOn w:val="Normal"/>
    <w:uiPriority w:val="34"/>
    <w:qFormat/>
    <w:rsid w:val="009e69dd"/>
    <w:pPr>
      <w:spacing w:lineRule="auto" w:line="276" w:before="0" w:after="160"/>
      <w:ind w:left="720" w:hanging="0"/>
      <w:contextualSpacing/>
    </w:pPr>
    <w:rPr>
      <w:kern w:val="2"/>
      <w:sz w:val="24"/>
      <w:szCs w:val="24"/>
      <w14:ligatures w14:val="standardContextual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9e69dd"/>
    <w:pPr>
      <w:pBdr>
        <w:top w:val="single" w:sz="4" w:space="10" w:color="0F4761"/>
        <w:bottom w:val="single" w:sz="4" w:space="10" w:color="0F4761"/>
      </w:pBdr>
      <w:spacing w:lineRule="auto" w:line="276" w:before="360" w:after="360"/>
      <w:ind w:left="864" w:right="864" w:hanging="0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qFormat/>
    <w:rsid w:val="009e69d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tyle12">
    <w:name w:val="Κεφαλίδα και υποσέλιδο"/>
    <w:basedOn w:val="Normal"/>
    <w:qFormat/>
    <w:pPr/>
    <w:rPr/>
  </w:style>
  <w:style w:type="paragraph" w:styleId="Style13">
    <w:name w:val="Header"/>
    <w:basedOn w:val="Normal"/>
    <w:link w:val="Char3"/>
    <w:uiPriority w:val="99"/>
    <w:unhideWhenUsed/>
    <w:rsid w:val="009e69d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yle14">
    <w:name w:val="Footer"/>
    <w:basedOn w:val="Normal"/>
    <w:link w:val="Char4"/>
    <w:uiPriority w:val="99"/>
    <w:unhideWhenUsed/>
    <w:rsid w:val="009e69d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Application>LibreOffice/6.3.3.1$Windows_X86_64 LibreOffice_project/f41f4c7f9507aeca13cb9df51f34d80e8ba30a99</Application>
  <Pages>3</Pages>
  <Words>639</Words>
  <Characters>4089</Characters>
  <CharactersWithSpaces>4674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2025-04-25T08:49:00Z</dcterms:created>
  <dc:creator>Urška Mrgole</dc:creator>
  <dc:description/>
  <dc:language>el-GR</dc:language>
  <cp:lastModifiedBy>ΚΥΡΙΑΚΗ ΔΗΜΗΤΡΙΑΔΟΥ</cp:lastModifiedBy>
  <dcterms:modified xsi:type="dcterms:W3CDTF">2025-05-08T10:14:00Z</dcterms:modified>
  <cp:revision>47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GrammarlyDocumentId">
    <vt:lpwstr>1e0e7b8d0a4aaabdb8c003753b40a2106765d7454b0f8d31871a8de31c07ffd1</vt:lpwstr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