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27C" w:rsidRPr="00B2027C" w:rsidRDefault="00B2027C" w:rsidP="00B2027C">
      <w:pPr>
        <w:suppressAutoHyphens/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B2027C">
        <w:rPr>
          <w:rFonts w:ascii="Tahoma" w:eastAsia="Times New Roman" w:hAnsi="Tahoma" w:cs="Tahoma"/>
          <w:b/>
          <w:sz w:val="20"/>
          <w:szCs w:val="20"/>
          <w:lang w:eastAsia="zh-CN"/>
        </w:rPr>
        <w:t>ΠΑΡΑΡΤΗΜΑ Ι</w:t>
      </w:r>
    </w:p>
    <w:p w:rsidR="00B2027C" w:rsidRPr="00B2027C" w:rsidRDefault="00B2027C" w:rsidP="00B2027C">
      <w:pPr>
        <w:suppressAutoHyphens/>
        <w:spacing w:after="0" w:line="276" w:lineRule="auto"/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</w:pPr>
    </w:p>
    <w:p w:rsidR="00B2027C" w:rsidRPr="00B2027C" w:rsidRDefault="00B2027C" w:rsidP="00B2027C">
      <w:pPr>
        <w:suppressAutoHyphens/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B2027C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ΥΠΟΔΕΙΓΜΑ</w:t>
      </w:r>
    </w:p>
    <w:p w:rsidR="00B2027C" w:rsidRPr="00B2027C" w:rsidRDefault="00B2027C" w:rsidP="00B2027C">
      <w:pPr>
        <w:suppressAutoHyphens/>
        <w:spacing w:after="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zh-CN"/>
        </w:rPr>
      </w:pPr>
      <w:r w:rsidRPr="00B2027C">
        <w:rPr>
          <w:rFonts w:ascii="Tahoma" w:eastAsia="Times New Roman" w:hAnsi="Tahoma" w:cs="Tahoma"/>
          <w:b/>
          <w:bCs/>
          <w:sz w:val="20"/>
          <w:szCs w:val="20"/>
          <w:u w:val="single"/>
          <w:lang w:eastAsia="zh-CN"/>
        </w:rPr>
        <w:t>ΚΑΤΑΘΕΣΗ  ΟΙΚΟΝΟΜΙΚΗΣ ΠΡΟΣΦΟΡΑΣ</w:t>
      </w:r>
    </w:p>
    <w:p w:rsidR="00B2027C" w:rsidRPr="00B2027C" w:rsidRDefault="00B2027C" w:rsidP="00B2027C">
      <w:pPr>
        <w:suppressAutoHyphens/>
        <w:spacing w:after="0"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lang w:eastAsia="zh-CN"/>
        </w:rPr>
      </w:pPr>
    </w:p>
    <w:p w:rsidR="00B2027C" w:rsidRPr="00B2027C" w:rsidRDefault="00B2027C" w:rsidP="00B2027C">
      <w:pPr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B2027C">
        <w:rPr>
          <w:rFonts w:ascii="Tahoma" w:eastAsia="Times New Roman" w:hAnsi="Tahoma" w:cs="Tahoma"/>
          <w:bCs/>
          <w:sz w:val="20"/>
          <w:szCs w:val="20"/>
          <w:lang w:eastAsia="zh-CN"/>
        </w:rPr>
        <w:t>Η Επιχείρηση με την επωνυμία ………………………………………………………………………..............................  που εκπροσωπείται από τον/την .........................................................  καταθέτει την οικονομική προσφορά της, για την</w:t>
      </w:r>
      <w:r w:rsidRPr="00B2027C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 xml:space="preserve"> «</w:t>
      </w:r>
      <w:r w:rsidRPr="00B2027C">
        <w:rPr>
          <w:rFonts w:ascii="Tahoma" w:eastAsia="Times New Roman" w:hAnsi="Tahoma" w:cs="Tahoma"/>
          <w:bCs/>
          <w:sz w:val="20"/>
          <w:szCs w:val="20"/>
          <w:lang w:eastAsia="zh-CN"/>
        </w:rPr>
        <w:t>Προμήθεια αναλωσίμων υλικών ηλεκτρονικών υπολογιστών και εργαλείων εργαστηρίου, για τις ανάγκες των υπηρεσιών Μ.Ε.Θ. της Π.Κ.Μ. και των Δ/</w:t>
      </w:r>
      <w:proofErr w:type="spellStart"/>
      <w:r w:rsidRPr="00B2027C">
        <w:rPr>
          <w:rFonts w:ascii="Tahoma" w:eastAsia="Times New Roman" w:hAnsi="Tahoma" w:cs="Tahoma"/>
          <w:bCs/>
          <w:sz w:val="20"/>
          <w:szCs w:val="20"/>
          <w:lang w:eastAsia="zh-CN"/>
        </w:rPr>
        <w:t>νσεων</w:t>
      </w:r>
      <w:proofErr w:type="spellEnd"/>
      <w:r w:rsidRPr="00B2027C">
        <w:rPr>
          <w:rFonts w:ascii="Tahoma" w:eastAsia="Times New Roman" w:hAnsi="Tahoma" w:cs="Tahoma"/>
          <w:bCs/>
          <w:sz w:val="20"/>
          <w:szCs w:val="20"/>
          <w:lang w:eastAsia="zh-CN"/>
        </w:rPr>
        <w:t xml:space="preserve"> Εκπαίδευσης του Νομού Θεσσαλονίκης</w:t>
      </w:r>
      <w:r w:rsidRPr="00B2027C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»</w:t>
      </w:r>
    </w:p>
    <w:p w:rsidR="00B2027C" w:rsidRPr="00B2027C" w:rsidRDefault="00B2027C" w:rsidP="00B2027C">
      <w:pPr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ahoma" w:eastAsia="Arial Unicode MS" w:hAnsi="Tahoma" w:cs="Tahoma"/>
          <w:b/>
          <w:kern w:val="2"/>
          <w:sz w:val="20"/>
          <w:szCs w:val="20"/>
          <w:lang w:eastAsia="zh-CN" w:bidi="hi-IN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84"/>
        <w:gridCol w:w="611"/>
        <w:gridCol w:w="1134"/>
        <w:gridCol w:w="1134"/>
        <w:gridCol w:w="1134"/>
        <w:gridCol w:w="1701"/>
        <w:gridCol w:w="1838"/>
      </w:tblGrid>
      <w:tr w:rsidR="00B2027C" w:rsidRPr="00B2027C" w:rsidTr="00440D2D">
        <w:trPr>
          <w:trHeight w:val="765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ΥΛΙΚΟ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TEMAXIA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ΠΡΟΫΠΟΛΟΓΙΣΘΕΙΣΑ ΤΙΜΗ ΤΕΜΑΧΙΟΥ ΣΕ ΕΥΡΩ ANEY Φ.Π.Α. 24%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ΠΡΟΫΠΟΛΟΓΙΣΘΕΝ ΣΥΝΟΛΙΚΟ ΚΟΣΤΟΣ ΣΕ ΕΥΡΩ ANEY Φ.Π.Α. 24%</w:t>
            </w:r>
          </w:p>
        </w:tc>
        <w:tc>
          <w:tcPr>
            <w:tcW w:w="1134" w:type="dxa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B2027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ΠΡΟΫΠΟΛΟΓΙΣΘΕΝ ΣΥΝΟΛΙΚΟ ΚΟΣΤΟΣ ΣΕ ΕΥΡΩ ΜΕ Φ.Π.Α. 24%</w:t>
            </w:r>
          </w:p>
        </w:tc>
        <w:tc>
          <w:tcPr>
            <w:tcW w:w="1701" w:type="dxa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B2027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ΠΡΟΣΦΕΡΟΜΕΝΗ ΤΙΜΗ ΤΕΜΑΧΙΟΥ ΑΝΕΥ Φ.Π.Α. 24%</w:t>
            </w:r>
          </w:p>
        </w:tc>
        <w:tc>
          <w:tcPr>
            <w:tcW w:w="1838" w:type="dxa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B2027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ΣΥΝΟΛΙΚΗ ΠΡΟΣΦΕΡΟΜΕΝΗ ΤΙΜΗ ΑΝΕΥ Φ.Π.Α. 24%</w:t>
            </w: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Μπαταρίες CR 2032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0,48 €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96,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19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,0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4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Μπαταρία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Μολύβδου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12V 9Ah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20,16 €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403,2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499,97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Βύσμα RJ 45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male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CAT5e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0,08 €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24,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29,76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Πολύμπριζα 5 Θέσεων 3m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9,68 €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484,00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600,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16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12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Web Camera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Full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HD 1080p 30FPS με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Autofocus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(Ανάλυση Βίντεο 1920x1080. Καρέ ανά δευτερόλεπτο (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fps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) 30. Μικρόφωνο ενσωματωμένο. Σύνδεση USB 2.0/3.0. Μήκος Καλωδίου  &gt;= 1,5 m. Γωνία Λήψης  &gt;= 90 °. Δυνατότητα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Αutofocus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56,45 €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2.822,5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3.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499,90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9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Ηχεία Η/Υ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br/>
              <w:t xml:space="preserve"> (Ισχύς  &gt;= 6 W. Κανάλια 2. Τύπος Σύνδεσης AUX/3.5mm. Τροφοδοσία USB)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9,68 €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484,00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600,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16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ΗDD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external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 2,5"USB 3.0  4 ΤB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96,77 €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967,7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1.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199,95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63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HDD 3.5" SATA III ≥12 TB για NAS (συμβατοί με τον α/α 13 εξοπλισμό.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322,58 €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1.290,32 €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1.600,00 €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SSD 2TB M.2 2280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NVMe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 PCI Express 4.0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120,97 €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1.209,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70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1.500,0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3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6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SSD 2TB 2.5'' SATA III Read Speed ≥ 560 MB/s - Write Speed ≥ 530 MB/s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177,42 €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5.322,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60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6.600,0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2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SSD 240GB 2.5'' SATA III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20,16 €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2.016,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2.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499,84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SSD 512 GB M.2 2280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NVMe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 PCI Express 4.0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64,52 €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1.290,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40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1.600,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10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6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NAS - 2 Θέσεις  HDD + 2 Θύρες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Ethernet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+ 1 Θύρα USB. Να υποστηρίζει HDD ≥ 12 ΤΒ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483,87 €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967,74 €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1.200,00 €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6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Docking station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sata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 3,5”/2,5” 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για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 2 HDD 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δυνατότητα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 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lastRenderedPageBreak/>
              <w:t>CLONING   USB 3.0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lastRenderedPageBreak/>
              <w:t>56,45 €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lastRenderedPageBreak/>
              <w:t>169,35 €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lastRenderedPageBreak/>
              <w:t>210,00 €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Γενιά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Wi-Fi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WiFi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5 ή πιο σύγχρονο.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br/>
              <w:t>Υποστηρίζει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 Wi-Fi Standard IEEE 802.11ac.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br/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Συχνότητα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: Dual Band (2.4 &amp; 5GHz).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br/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Θύρες RJ45 ≥ 2.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br/>
              <w:t xml:space="preserve">Υποστηρίζει λειτουργία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mesh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.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br/>
              <w:t xml:space="preserve">Περιέχει ενσωματωμένο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controller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.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br/>
              <w:t xml:space="preserve">Αριθμός Access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Point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που μπορεί να διαχειριστεί ο ενσωματωμένος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controller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≥ 30.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br/>
              <w:t xml:space="preserve">Η συσκευασία περιέχει τον απαραίτητο εξοπλισμό για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επιτοίχια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τοποθέτηση.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96,77 €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1.935,4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2.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399,90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6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HPE LTO-6 Ultrium 6.25TB MP RW Data Tape Product N0. 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C7976A, λόγω συμβατότητας με HP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Backup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Library</w:t>
            </w:r>
            <w:proofErr w:type="spellEnd"/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48,39 €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725,8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5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900,0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5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Μνήμες DDR4 8GB ≥2133MHz (1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module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24,19 €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241,9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299,96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External CD-RW   DVD-</w:t>
            </w:r>
            <w:proofErr w:type="gramStart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RW  (</w:t>
            </w:r>
            <w:proofErr w:type="gramEnd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USB)    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24,19 €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48,3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8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Πληκτρολόγιο Ενσύρματο 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lastRenderedPageBreak/>
              <w:t>Ελληνικό ≥ 1.5m (USB)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lastRenderedPageBreak/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lastRenderedPageBreak/>
              <w:t>8,06 €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lastRenderedPageBreak/>
              <w:t>806,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lastRenderedPageBreak/>
              <w:t>999,44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Ποντίκι Ενσύρματο Οπτικό ≥ 1,5m (USB)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6,45 €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645,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799,80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USB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stick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128GB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16,13 €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322,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60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400,0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2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USB </w:t>
            </w:r>
            <w:proofErr w:type="gramStart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stick  WIFI</w:t>
            </w:r>
            <w:proofErr w:type="gramEnd"/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 xml:space="preserve"> 2.4Ghz/5Ghz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32,26 €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64,52 €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80,00 €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Tester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καλωδίων UT-683 KIT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56,45 €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112,90 €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140,00 €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USB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Adaptor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to</w:t>
            </w:r>
            <w:proofErr w:type="spellEnd"/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RJ 45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24,19 €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241,9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0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 xml:space="preserve">299,96 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565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48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Τροφοδοτικό Υπολογιστή ≥ 500W</w:t>
            </w:r>
          </w:p>
        </w:tc>
        <w:tc>
          <w:tcPr>
            <w:tcW w:w="611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28,23 €</w:t>
            </w:r>
          </w:p>
        </w:tc>
        <w:tc>
          <w:tcPr>
            <w:tcW w:w="1134" w:type="dxa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141,1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val="en-US" w:eastAsia="zh-CN"/>
              </w:rPr>
              <w:t>5</w:t>
            </w:r>
            <w:r w:rsidRPr="00B2027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175,0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zh-CN"/>
              </w:rPr>
              <w:t>3</w:t>
            </w:r>
            <w:r w:rsidRPr="00B202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27C" w:rsidRPr="00B2027C" w:rsidRDefault="00B2027C" w:rsidP="00B2027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7763" w:type="dxa"/>
            <w:gridSpan w:val="7"/>
            <w:shd w:val="clear" w:color="auto" w:fill="auto"/>
            <w:hideMark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                                    ΣΥΝΟΛΙΚΗ ΠΡΟΣΦΕΡΟΜΕΝΗ ΤΙΜΗ ΑΝΕΥ Φ.Π.Α. 24%</w:t>
            </w:r>
          </w:p>
        </w:tc>
        <w:tc>
          <w:tcPr>
            <w:tcW w:w="1838" w:type="dxa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7763" w:type="dxa"/>
            <w:gridSpan w:val="7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Φ.Π.Α. 24%</w:t>
            </w:r>
          </w:p>
        </w:tc>
        <w:tc>
          <w:tcPr>
            <w:tcW w:w="1838" w:type="dxa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B2027C" w:rsidRPr="00B2027C" w:rsidTr="00440D2D">
        <w:trPr>
          <w:trHeight w:val="300"/>
        </w:trPr>
        <w:tc>
          <w:tcPr>
            <w:tcW w:w="7763" w:type="dxa"/>
            <w:gridSpan w:val="7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  <w:r w:rsidRPr="00B202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                      ΣΥΝΟΛΙΚΗ ΠΡΟΣΦΕΡΟΜΕΝΗ ΤΙΜΗ ΜΕ Φ.Π.Α. 24%</w:t>
            </w:r>
          </w:p>
        </w:tc>
        <w:tc>
          <w:tcPr>
            <w:tcW w:w="1838" w:type="dxa"/>
            <w:shd w:val="clear" w:color="auto" w:fill="auto"/>
          </w:tcPr>
          <w:p w:rsidR="00B2027C" w:rsidRPr="00B2027C" w:rsidRDefault="00B2027C" w:rsidP="00B2027C">
            <w:pPr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</w:p>
        </w:tc>
      </w:tr>
    </w:tbl>
    <w:p w:rsidR="00B2027C" w:rsidRPr="00B2027C" w:rsidRDefault="00B2027C" w:rsidP="00B2027C">
      <w:pPr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ahoma" w:eastAsia="Arial Unicode MS" w:hAnsi="Tahoma" w:cs="Tahoma"/>
          <w:b/>
          <w:kern w:val="2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suppressAutoHyphens/>
        <w:spacing w:after="0" w:line="276" w:lineRule="auto"/>
        <w:jc w:val="both"/>
        <w:rPr>
          <w:rFonts w:ascii="Tahoma" w:eastAsia="Times New Roman" w:hAnsi="Tahoma" w:cs="Tahoma"/>
          <w:bCs/>
          <w:sz w:val="20"/>
          <w:szCs w:val="20"/>
          <w:lang w:eastAsia="zh-CN"/>
        </w:rPr>
      </w:pPr>
    </w:p>
    <w:p w:rsidR="00B2027C" w:rsidRPr="00B2027C" w:rsidRDefault="00B2027C" w:rsidP="00B2027C">
      <w:pPr>
        <w:tabs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2027C" w:rsidRPr="00B2027C" w:rsidRDefault="00B2027C" w:rsidP="00B2027C">
      <w:pPr>
        <w:tabs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2027C" w:rsidRPr="00B2027C" w:rsidRDefault="00B2027C" w:rsidP="00B2027C">
      <w:pPr>
        <w:tabs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2027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(</w:t>
      </w:r>
      <w:proofErr w:type="spellStart"/>
      <w:r w:rsidRPr="00B2027C">
        <w:rPr>
          <w:rFonts w:ascii="Tahoma" w:eastAsia="SimSun" w:hAnsi="Tahoma" w:cs="Tahoma"/>
          <w:kern w:val="1"/>
          <w:sz w:val="20"/>
          <w:szCs w:val="20"/>
          <w:lang w:eastAsia="zh-CN" w:bidi="hi-IN"/>
        </w:rPr>
        <w:t>Ημ</w:t>
      </w:r>
      <w:proofErr w:type="spellEnd"/>
      <w:r w:rsidRPr="00B2027C">
        <w:rPr>
          <w:rFonts w:ascii="Tahoma" w:eastAsia="SimSun" w:hAnsi="Tahoma" w:cs="Tahoma"/>
          <w:kern w:val="1"/>
          <w:sz w:val="20"/>
          <w:szCs w:val="20"/>
          <w:lang w:eastAsia="zh-CN" w:bidi="hi-IN"/>
        </w:rPr>
        <w:t>/</w:t>
      </w:r>
      <w:proofErr w:type="spellStart"/>
      <w:r w:rsidRPr="00B2027C">
        <w:rPr>
          <w:rFonts w:ascii="Tahoma" w:eastAsia="SimSun" w:hAnsi="Tahoma" w:cs="Tahoma"/>
          <w:kern w:val="1"/>
          <w:sz w:val="20"/>
          <w:szCs w:val="20"/>
          <w:lang w:eastAsia="zh-CN" w:bidi="hi-IN"/>
        </w:rPr>
        <w:t>νία</w:t>
      </w:r>
      <w:proofErr w:type="spellEnd"/>
      <w:r w:rsidRPr="00B2027C">
        <w:rPr>
          <w:rFonts w:ascii="Tahoma" w:eastAsia="SimSun" w:hAnsi="Tahoma" w:cs="Tahoma"/>
          <w:kern w:val="1"/>
          <w:sz w:val="20"/>
          <w:szCs w:val="20"/>
          <w:lang w:eastAsia="zh-CN" w:bidi="hi-IN"/>
        </w:rPr>
        <w:t>)</w:t>
      </w:r>
    </w:p>
    <w:p w:rsidR="00B2027C" w:rsidRPr="00B2027C" w:rsidRDefault="00B2027C" w:rsidP="00B2027C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2027C">
        <w:rPr>
          <w:rFonts w:ascii="Tahoma" w:eastAsia="Tahoma" w:hAnsi="Tahoma" w:cs="Tahoma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                               </w:t>
      </w:r>
      <w:r w:rsidRPr="00B2027C">
        <w:rPr>
          <w:rFonts w:ascii="Tahoma" w:eastAsia="SimSun" w:hAnsi="Tahoma" w:cs="Tahoma"/>
          <w:kern w:val="1"/>
          <w:sz w:val="20"/>
          <w:szCs w:val="20"/>
          <w:lang w:eastAsia="zh-CN" w:bidi="hi-IN"/>
        </w:rPr>
        <w:t>.........../.........../2024</w:t>
      </w: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  <w:r w:rsidRPr="00B2027C">
        <w:rPr>
          <w:rFonts w:ascii="Tahoma" w:eastAsia="SimSun" w:hAnsi="Tahoma" w:cs="Tahoma"/>
          <w:kern w:val="1"/>
          <w:sz w:val="20"/>
          <w:szCs w:val="20"/>
          <w:lang w:eastAsia="zh-CN" w:bidi="hi-IN"/>
        </w:rPr>
        <w:t xml:space="preserve">   </w:t>
      </w: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0"/>
          <w:szCs w:val="20"/>
          <w:lang w:eastAsia="zh-CN" w:bidi="hi-IN"/>
        </w:rPr>
      </w:pPr>
    </w:p>
    <w:p w:rsidR="00B2027C" w:rsidRPr="00B2027C" w:rsidRDefault="00B2027C" w:rsidP="00B2027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2027C">
        <w:rPr>
          <w:rFonts w:ascii="Tahoma" w:eastAsia="Tahoma" w:hAnsi="Tahoma" w:cs="Tahoma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   </w:t>
      </w:r>
      <w:r w:rsidRPr="00B2027C">
        <w:rPr>
          <w:rFonts w:ascii="Tahoma" w:eastAsia="Tahoma" w:hAnsi="Tahoma" w:cs="Tahoma"/>
          <w:kern w:val="1"/>
          <w:sz w:val="20"/>
          <w:szCs w:val="20"/>
          <w:lang w:val="en-US" w:eastAsia="zh-CN" w:bidi="hi-IN"/>
        </w:rPr>
        <w:t xml:space="preserve">                </w:t>
      </w:r>
      <w:r w:rsidRPr="00B2027C">
        <w:rPr>
          <w:rFonts w:ascii="Tahoma" w:eastAsia="Tahoma" w:hAnsi="Tahoma" w:cs="Tahoma"/>
          <w:kern w:val="1"/>
          <w:sz w:val="20"/>
          <w:szCs w:val="20"/>
          <w:lang w:eastAsia="zh-CN" w:bidi="hi-IN"/>
        </w:rPr>
        <w:t xml:space="preserve"> </w:t>
      </w:r>
      <w:r w:rsidRPr="00B2027C">
        <w:rPr>
          <w:rFonts w:ascii="Tahoma" w:eastAsia="SimSun" w:hAnsi="Tahoma" w:cs="Tahoma"/>
          <w:kern w:val="1"/>
          <w:sz w:val="20"/>
          <w:szCs w:val="20"/>
          <w:lang w:eastAsia="zh-CN" w:bidi="hi-IN"/>
        </w:rPr>
        <w:t>(Ο Προσφέρων)</w:t>
      </w:r>
    </w:p>
    <w:p w:rsidR="00522EDD" w:rsidRDefault="00522EDD">
      <w:bookmarkStart w:id="0" w:name="_GoBack"/>
      <w:bookmarkEnd w:id="0"/>
    </w:p>
    <w:sectPr w:rsidR="00522EDD" w:rsidSect="00E11A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133" w:bottom="1276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92" w:rsidRDefault="00B202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3D" w:rsidRDefault="00B2027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6704965</wp:posOffset>
              </wp:positionH>
              <wp:positionV relativeFrom="paragraph">
                <wp:posOffset>635</wp:posOffset>
              </wp:positionV>
              <wp:extent cx="351790" cy="276860"/>
              <wp:effectExtent l="8890" t="635" r="1270" b="8255"/>
              <wp:wrapSquare wrapText="largest"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2768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53D" w:rsidRDefault="00B2027C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527.95pt;margin-top:.05pt;width:27.7pt;height:21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" stroked="f">
              <v:fill opacity="0"/>
              <v:textbox inset=".55pt,.55pt,.55pt,.55pt">
                <w:txbxContent>
                  <w:p w:rsidR="00C0453D" w:rsidRDefault="00B2027C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3D" w:rsidRDefault="00B2027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92" w:rsidRDefault="00B202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92" w:rsidRDefault="00B2027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92" w:rsidRDefault="00B202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7C"/>
    <w:rsid w:val="00522EDD"/>
    <w:rsid w:val="00B2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8915EE-B7B1-48B2-87FC-2B0F9725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027C"/>
  </w:style>
  <w:style w:type="paragraph" w:styleId="a4">
    <w:name w:val="footer"/>
    <w:basedOn w:val="a"/>
    <w:link w:val="Char"/>
    <w:rsid w:val="00B2027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rsid w:val="00B202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Char0"/>
    <w:rsid w:val="00B2027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0">
    <w:name w:val="Κεφαλίδα Char"/>
    <w:basedOn w:val="a0"/>
    <w:link w:val="a5"/>
    <w:rsid w:val="00B2027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2024-06-21T09:02:00Z</dcterms:created>
  <dcterms:modified xsi:type="dcterms:W3CDTF">2024-06-21T09:04:00Z</dcterms:modified>
</cp:coreProperties>
</file>