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2D" w:rsidRPr="00171C8E" w:rsidRDefault="004B6A47" w:rsidP="00171C8E">
      <w:pPr>
        <w:rPr>
          <w:rFonts w:cstheme="minorHAnsi"/>
          <w:lang w:val="el-GR"/>
        </w:r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  <w:r w:rsidR="00081447" w:rsidRPr="00944342">
        <w:rPr>
          <w:rFonts w:cstheme="minorHAnsi"/>
          <w:noProof/>
          <w:lang w:val="el-GR" w:eastAsia="el-GR"/>
        </w:rPr>
        <w:drawing>
          <wp:inline distT="0" distB="0" distL="0" distR="0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ge1-Top-RGB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</w:p>
    <w:p w:rsidR="00BB1AB1" w:rsidRPr="00171C8E" w:rsidRDefault="00BB1AB1" w:rsidP="00944342">
      <w:pPr>
        <w:ind w:left="1560"/>
        <w:jc w:val="center"/>
        <w:rPr>
          <w:rFonts w:cstheme="minorHAnsi"/>
          <w:b/>
          <w:color w:val="003300"/>
          <w:sz w:val="28"/>
          <w:szCs w:val="28"/>
          <w:lang w:val="el-GR"/>
        </w:rPr>
      </w:pPr>
      <w:r w:rsidRPr="00171C8E">
        <w:rPr>
          <w:rFonts w:cstheme="minorHAnsi"/>
          <w:b/>
          <w:color w:val="003300"/>
          <w:sz w:val="28"/>
          <w:szCs w:val="28"/>
          <w:lang w:val="el-GR"/>
        </w:rPr>
        <w:t xml:space="preserve">Δελτίο Τύπου </w:t>
      </w:r>
    </w:p>
    <w:p w:rsidR="00E96161" w:rsidRPr="00171C8E" w:rsidRDefault="00BB1AB1" w:rsidP="00944342">
      <w:pPr>
        <w:ind w:left="1560"/>
        <w:jc w:val="center"/>
        <w:rPr>
          <w:rFonts w:cstheme="minorHAnsi"/>
          <w:b/>
          <w:color w:val="003300"/>
          <w:sz w:val="28"/>
          <w:szCs w:val="28"/>
          <w:lang w:val="el-GR"/>
        </w:rPr>
      </w:pPr>
      <w:r w:rsidRPr="00171C8E">
        <w:rPr>
          <w:rFonts w:cstheme="minorHAnsi"/>
          <w:b/>
          <w:color w:val="003300"/>
          <w:sz w:val="28"/>
          <w:szCs w:val="28"/>
          <w:lang w:val="el-GR"/>
        </w:rPr>
        <w:t xml:space="preserve"> Θέμα: «</w:t>
      </w:r>
      <w:r w:rsidR="00D829C8" w:rsidRPr="00171C8E">
        <w:rPr>
          <w:rFonts w:cstheme="minorHAnsi"/>
          <w:b/>
          <w:color w:val="003300"/>
          <w:sz w:val="28"/>
          <w:szCs w:val="28"/>
          <w:lang w:val="el-GR"/>
        </w:rPr>
        <w:t>Η δικαιωματική προσέγγιση της αναπηρίας στις τοπικές κοινωνικές και αναπτυξιακές πολιτικές</w:t>
      </w:r>
      <w:r w:rsidR="00E96161" w:rsidRPr="00171C8E">
        <w:rPr>
          <w:rFonts w:cstheme="minorHAnsi"/>
          <w:b/>
          <w:color w:val="003300"/>
          <w:sz w:val="28"/>
          <w:szCs w:val="28"/>
          <w:lang w:val="el-GR"/>
        </w:rPr>
        <w:t>»</w:t>
      </w:r>
      <w:r w:rsidR="001813F9" w:rsidRPr="00171C8E">
        <w:rPr>
          <w:rFonts w:cstheme="minorHAnsi"/>
          <w:b/>
          <w:color w:val="003300"/>
          <w:sz w:val="28"/>
          <w:szCs w:val="28"/>
          <w:lang w:val="el-GR"/>
        </w:rPr>
        <w:t xml:space="preserve">, </w:t>
      </w:r>
    </w:p>
    <w:p w:rsidR="000D400A" w:rsidRPr="00171C8E" w:rsidRDefault="00543F4E" w:rsidP="000D400A">
      <w:pPr>
        <w:ind w:left="1560"/>
        <w:jc w:val="center"/>
        <w:rPr>
          <w:rFonts w:cstheme="minorHAnsi"/>
          <w:b/>
          <w:color w:val="003300"/>
          <w:sz w:val="28"/>
          <w:szCs w:val="28"/>
          <w:lang w:val="el-GR"/>
        </w:rPr>
      </w:pPr>
      <w:r>
        <w:rPr>
          <w:rFonts w:cstheme="minorHAnsi"/>
          <w:b/>
          <w:color w:val="003300"/>
          <w:sz w:val="28"/>
          <w:szCs w:val="28"/>
          <w:lang w:val="el-GR"/>
        </w:rPr>
        <w:t>Πέμπτη</w:t>
      </w:r>
      <w:r w:rsidR="001813F9" w:rsidRPr="00900C0E">
        <w:rPr>
          <w:rFonts w:cstheme="minorHAnsi"/>
          <w:b/>
          <w:color w:val="003300"/>
          <w:sz w:val="28"/>
          <w:szCs w:val="28"/>
          <w:lang w:val="el-GR"/>
        </w:rPr>
        <w:t xml:space="preserve"> </w:t>
      </w:r>
      <w:r>
        <w:rPr>
          <w:rFonts w:cstheme="minorHAnsi"/>
          <w:b/>
          <w:color w:val="003300"/>
          <w:sz w:val="28"/>
          <w:szCs w:val="28"/>
          <w:lang w:val="el-GR"/>
        </w:rPr>
        <w:t>6</w:t>
      </w:r>
      <w:r w:rsidR="0052018D">
        <w:rPr>
          <w:rFonts w:cstheme="minorHAnsi"/>
          <w:b/>
          <w:color w:val="003300"/>
          <w:sz w:val="28"/>
          <w:szCs w:val="28"/>
          <w:lang w:val="el-GR"/>
        </w:rPr>
        <w:t xml:space="preserve"> Ιουλίου</w:t>
      </w:r>
      <w:r w:rsidR="000D400A" w:rsidRPr="00900C0E">
        <w:rPr>
          <w:rFonts w:cstheme="minorHAnsi"/>
          <w:b/>
          <w:color w:val="003300"/>
          <w:sz w:val="28"/>
          <w:szCs w:val="28"/>
          <w:lang w:val="el-GR"/>
        </w:rPr>
        <w:t xml:space="preserve"> 2023</w:t>
      </w:r>
      <w:r w:rsidR="00E96161" w:rsidRPr="00900C0E">
        <w:rPr>
          <w:rFonts w:cstheme="minorHAnsi"/>
          <w:b/>
          <w:color w:val="003300"/>
          <w:sz w:val="28"/>
          <w:szCs w:val="28"/>
          <w:lang w:val="el-GR"/>
        </w:rPr>
        <w:t>,</w:t>
      </w:r>
      <w:r w:rsidR="0052018D">
        <w:rPr>
          <w:rFonts w:cstheme="minorHAnsi"/>
          <w:b/>
          <w:color w:val="003300"/>
          <w:sz w:val="28"/>
          <w:szCs w:val="28"/>
          <w:lang w:val="el-GR"/>
        </w:rPr>
        <w:t xml:space="preserve"> </w:t>
      </w:r>
      <w:r>
        <w:rPr>
          <w:rFonts w:cstheme="minorHAnsi"/>
          <w:b/>
          <w:color w:val="003300"/>
          <w:sz w:val="28"/>
          <w:szCs w:val="28"/>
          <w:lang w:val="el-GR"/>
        </w:rPr>
        <w:t>Κιλκίς</w:t>
      </w:r>
      <w:r w:rsidR="001813F9" w:rsidRPr="00900C0E">
        <w:rPr>
          <w:rFonts w:cstheme="minorHAnsi"/>
          <w:b/>
          <w:color w:val="003300"/>
          <w:sz w:val="28"/>
          <w:szCs w:val="28"/>
          <w:lang w:val="el-GR"/>
        </w:rPr>
        <w:t xml:space="preserve"> </w:t>
      </w:r>
    </w:p>
    <w:p w:rsidR="006B0872" w:rsidRPr="00944342" w:rsidRDefault="006B0872" w:rsidP="00171C8E">
      <w:pPr>
        <w:spacing w:line="276" w:lineRule="auto"/>
        <w:rPr>
          <w:rFonts w:cstheme="minorHAnsi"/>
          <w:sz w:val="21"/>
          <w:szCs w:val="21"/>
          <w:lang w:val="el-GR"/>
        </w:rPr>
        <w:sectPr w:rsidR="006B0872" w:rsidRPr="00944342" w:rsidSect="00BE26C4">
          <w:pgSz w:w="11906" w:h="16838"/>
          <w:pgMar w:top="142" w:right="1558" w:bottom="142" w:left="142" w:header="708" w:footer="708" w:gutter="0"/>
          <w:cols w:space="708"/>
          <w:docGrid w:linePitch="360"/>
        </w:sectPr>
      </w:pPr>
    </w:p>
    <w:p w:rsidR="00D829C8" w:rsidRPr="00D829C8" w:rsidRDefault="001813F9" w:rsidP="00900C0E">
      <w:pPr>
        <w:spacing w:line="276" w:lineRule="auto"/>
        <w:jc w:val="both"/>
        <w:rPr>
          <w:rFonts w:cstheme="minorHAnsi"/>
          <w:b/>
          <w:sz w:val="21"/>
          <w:szCs w:val="21"/>
          <w:lang w:val="el-GR"/>
        </w:rPr>
      </w:pPr>
      <w:r>
        <w:rPr>
          <w:rFonts w:cstheme="minorHAnsi"/>
          <w:sz w:val="21"/>
          <w:szCs w:val="21"/>
          <w:lang w:val="el-GR"/>
        </w:rPr>
        <w:lastRenderedPageBreak/>
        <w:t>Τ</w:t>
      </w:r>
      <w:r w:rsidR="00681239">
        <w:rPr>
          <w:rFonts w:cstheme="minorHAnsi"/>
          <w:sz w:val="21"/>
          <w:szCs w:val="21"/>
          <w:lang w:val="el-GR"/>
        </w:rPr>
        <w:t>η</w:t>
      </w:r>
      <w:r w:rsidR="00543F4E">
        <w:rPr>
          <w:rFonts w:cstheme="minorHAnsi"/>
          <w:sz w:val="21"/>
          <w:szCs w:val="21"/>
          <w:lang w:val="el-GR"/>
        </w:rPr>
        <w:t xml:space="preserve"> </w:t>
      </w:r>
      <w:r w:rsidR="00543F4E">
        <w:rPr>
          <w:b/>
          <w:lang w:val="el-GR"/>
        </w:rPr>
        <w:t>Πέμπτη 6 Ιουλίου 2023</w:t>
      </w:r>
      <w:r w:rsidR="00543F4E">
        <w:rPr>
          <w:lang w:val="el-GR"/>
        </w:rPr>
        <w:t xml:space="preserve">, και ώρες 10:30-16:30 στην αίθουσα συνεδριάσεων «Περικλής </w:t>
      </w:r>
      <w:proofErr w:type="spellStart"/>
      <w:r w:rsidR="00543F4E">
        <w:rPr>
          <w:lang w:val="el-GR"/>
        </w:rPr>
        <w:t>Κολότσιος</w:t>
      </w:r>
      <w:proofErr w:type="spellEnd"/>
      <w:r w:rsidR="00543F4E">
        <w:rPr>
          <w:lang w:val="el-GR"/>
        </w:rPr>
        <w:t xml:space="preserve">» της Π.Ε. Κιλκίς - 1ος όροφος, </w:t>
      </w:r>
      <w:proofErr w:type="spellStart"/>
      <w:r w:rsidR="00543F4E">
        <w:rPr>
          <w:lang w:val="el-GR"/>
        </w:rPr>
        <w:t>Ανδρ</w:t>
      </w:r>
      <w:proofErr w:type="spellEnd"/>
      <w:r w:rsidR="00543F4E">
        <w:rPr>
          <w:lang w:val="el-GR"/>
        </w:rPr>
        <w:t>. Παπανδρέου 3, Τ.Κ. 61100, Κιλκίς</w:t>
      </w:r>
      <w:r w:rsidR="00900C0E">
        <w:rPr>
          <w:rFonts w:cstheme="minorHAnsi"/>
          <w:sz w:val="21"/>
          <w:szCs w:val="21"/>
          <w:lang w:val="el-GR"/>
        </w:rPr>
        <w:t>,</w:t>
      </w:r>
      <w:r w:rsidR="00BA51EE" w:rsidRPr="00681239">
        <w:rPr>
          <w:rFonts w:cstheme="minorHAnsi"/>
          <w:sz w:val="21"/>
          <w:szCs w:val="21"/>
          <w:lang w:val="el-GR"/>
        </w:rPr>
        <w:t xml:space="preserve"> </w:t>
      </w:r>
      <w:r w:rsidRPr="00BA51EE">
        <w:rPr>
          <w:rFonts w:cstheme="minorHAnsi"/>
          <w:sz w:val="21"/>
          <w:szCs w:val="21"/>
          <w:lang w:val="el-GR"/>
        </w:rPr>
        <w:t>θα</w:t>
      </w:r>
      <w:r w:rsidRPr="00ED79A1">
        <w:rPr>
          <w:rFonts w:cstheme="minorHAnsi"/>
          <w:sz w:val="21"/>
          <w:szCs w:val="21"/>
          <w:lang w:val="el-GR"/>
        </w:rPr>
        <w:t xml:space="preserve"> πραγματοποιηθεί </w:t>
      </w:r>
      <w:r w:rsidR="00D829C8">
        <w:rPr>
          <w:rFonts w:cstheme="minorHAnsi"/>
          <w:sz w:val="21"/>
          <w:szCs w:val="21"/>
          <w:lang w:val="el-GR"/>
        </w:rPr>
        <w:t xml:space="preserve">Τεχνική Συνάντηση </w:t>
      </w:r>
      <w:r>
        <w:rPr>
          <w:rFonts w:cstheme="minorHAnsi"/>
          <w:sz w:val="21"/>
          <w:szCs w:val="21"/>
          <w:lang w:val="el-GR"/>
        </w:rPr>
        <w:t>με θέμα την</w:t>
      </w:r>
      <w:r w:rsidR="00D829C8">
        <w:rPr>
          <w:rFonts w:cstheme="minorHAnsi"/>
          <w:sz w:val="21"/>
          <w:szCs w:val="21"/>
          <w:lang w:val="el-GR"/>
        </w:rPr>
        <w:t xml:space="preserve"> δικαιωματική προσέγγιση της αναπηρίας στις τοπικές και κοινωνικές και αναπτυξιακές περιοχές</w:t>
      </w:r>
      <w:r>
        <w:rPr>
          <w:rFonts w:cstheme="minorHAnsi"/>
          <w:sz w:val="21"/>
          <w:szCs w:val="21"/>
          <w:lang w:val="el-GR"/>
        </w:rPr>
        <w:t xml:space="preserve">, για </w:t>
      </w:r>
      <w:r w:rsidR="00D829C8" w:rsidRPr="00D829C8">
        <w:rPr>
          <w:rFonts w:cstheme="minorHAnsi"/>
          <w:b/>
          <w:sz w:val="21"/>
          <w:szCs w:val="21"/>
          <w:lang w:val="el-GR"/>
        </w:rPr>
        <w:t>τα</w:t>
      </w:r>
      <w:r w:rsidR="00D829C8">
        <w:rPr>
          <w:rFonts w:cstheme="minorHAnsi"/>
          <w:sz w:val="21"/>
          <w:szCs w:val="21"/>
          <w:lang w:val="el-GR"/>
        </w:rPr>
        <w:t xml:space="preserve"> </w:t>
      </w:r>
      <w:r w:rsidR="00D829C8" w:rsidRPr="00D829C8">
        <w:rPr>
          <w:rFonts w:cstheme="minorHAnsi"/>
          <w:b/>
          <w:sz w:val="21"/>
          <w:szCs w:val="21"/>
          <w:lang w:val="el-GR"/>
        </w:rPr>
        <w:t>στελέχη των οργανικών μονάδων της περιφερειακής και τοπικής αυτοδιοίκησης</w:t>
      </w:r>
      <w:r w:rsidR="00D829C8">
        <w:rPr>
          <w:rFonts w:cstheme="minorHAnsi"/>
          <w:b/>
          <w:sz w:val="21"/>
          <w:szCs w:val="21"/>
          <w:lang w:val="el-GR"/>
        </w:rPr>
        <w:t xml:space="preserve">, τα </w:t>
      </w:r>
      <w:r w:rsidR="00D829C8" w:rsidRPr="00D829C8">
        <w:rPr>
          <w:rFonts w:cstheme="minorHAnsi"/>
          <w:b/>
          <w:sz w:val="21"/>
          <w:szCs w:val="21"/>
          <w:lang w:val="el-GR"/>
        </w:rPr>
        <w:t>στελέχη της περιφερειακής και τοπικής αυτοδιοίκησης που ασχολούνται με ζητήματα προγραμματισμού και ανάπτυξης, περιβάλλοντος, μεταφορών και επικοινωνών, κοινωνικής πολιτικής και πολιτικής ισότητας των φύλων, παιδείας, πολιτισμού, αθλητισμού, νέας γενιάς κ.ά.,</w:t>
      </w:r>
      <w:r w:rsidR="00D829C8">
        <w:rPr>
          <w:rFonts w:cstheme="minorHAnsi"/>
          <w:b/>
          <w:sz w:val="21"/>
          <w:szCs w:val="21"/>
          <w:lang w:val="el-GR"/>
        </w:rPr>
        <w:t xml:space="preserve"> για </w:t>
      </w:r>
      <w:r w:rsidR="00D829C8" w:rsidRPr="00D829C8">
        <w:rPr>
          <w:rFonts w:cstheme="minorHAnsi"/>
          <w:b/>
          <w:sz w:val="21"/>
          <w:szCs w:val="21"/>
          <w:lang w:val="el-GR"/>
        </w:rPr>
        <w:t>συλλογικούς φορείς, όπως κοινωνικοί εταίροι, σύλλογοι εργαζομένων, σύλλογοι καταναλωτώ</w:t>
      </w:r>
      <w:r w:rsidR="00D829C8">
        <w:rPr>
          <w:rFonts w:cstheme="minorHAnsi"/>
          <w:b/>
          <w:sz w:val="21"/>
          <w:szCs w:val="21"/>
          <w:lang w:val="el-GR"/>
        </w:rPr>
        <w:t xml:space="preserve">ν και </w:t>
      </w:r>
      <w:r w:rsidR="00D829C8" w:rsidRPr="00D829C8">
        <w:rPr>
          <w:rFonts w:cstheme="minorHAnsi"/>
          <w:b/>
          <w:sz w:val="21"/>
          <w:szCs w:val="21"/>
          <w:lang w:val="el-GR"/>
        </w:rPr>
        <w:t>επιστημονικούς φορείς (π.χ., επιμελητήρια).</w:t>
      </w:r>
    </w:p>
    <w:p w:rsidR="00BB1AB1" w:rsidRDefault="00D829C8" w:rsidP="00BB1AB1">
      <w:pPr>
        <w:spacing w:line="276" w:lineRule="auto"/>
        <w:jc w:val="both"/>
        <w:rPr>
          <w:rFonts w:cstheme="minorHAnsi"/>
          <w:bCs/>
          <w:sz w:val="21"/>
          <w:szCs w:val="21"/>
          <w:lang w:val="el-GR"/>
        </w:rPr>
      </w:pPr>
      <w:r w:rsidRPr="00D829C8">
        <w:rPr>
          <w:rFonts w:cstheme="minorHAnsi"/>
          <w:sz w:val="21"/>
          <w:szCs w:val="21"/>
          <w:lang w:val="el-GR"/>
        </w:rPr>
        <w:t xml:space="preserve"> </w:t>
      </w:r>
      <w:r w:rsidR="00BE26C4" w:rsidRPr="00944342">
        <w:rPr>
          <w:rFonts w:cstheme="minorHAnsi"/>
          <w:sz w:val="21"/>
          <w:szCs w:val="21"/>
          <w:lang w:val="el-GR"/>
        </w:rPr>
        <w:t xml:space="preserve">Η Εθνική Συνομοσπονδία Ατόμων με Αναπηρία (Ε.Σ.Α.μεΑ.) </w:t>
      </w:r>
      <w:r w:rsidR="00BB1AB1" w:rsidRPr="00944342">
        <w:rPr>
          <w:rFonts w:cstheme="minorHAnsi"/>
          <w:bCs/>
          <w:sz w:val="21"/>
          <w:szCs w:val="21"/>
          <w:lang w:val="el-GR"/>
        </w:rPr>
        <w:t xml:space="preserve">θα </w:t>
      </w:r>
      <w:r w:rsidR="00BB1AB1">
        <w:rPr>
          <w:rFonts w:cstheme="minorHAnsi"/>
          <w:bCs/>
          <w:sz w:val="21"/>
          <w:szCs w:val="21"/>
          <w:lang w:val="el-GR"/>
        </w:rPr>
        <w:t>πραγματοποιήσει</w:t>
      </w:r>
      <w:r w:rsidR="00BB1AB1" w:rsidRPr="00944342">
        <w:rPr>
          <w:rFonts w:cstheme="minorHAnsi"/>
          <w:b/>
          <w:sz w:val="21"/>
          <w:szCs w:val="21"/>
          <w:lang w:val="el-GR"/>
        </w:rPr>
        <w:t xml:space="preserve"> </w:t>
      </w:r>
      <w:r w:rsidR="00BB1AB1" w:rsidRPr="00061C81">
        <w:rPr>
          <w:rFonts w:cstheme="minorHAnsi"/>
          <w:bCs/>
          <w:sz w:val="21"/>
          <w:szCs w:val="21"/>
          <w:lang w:val="el-GR"/>
        </w:rPr>
        <w:t>για πρώτη φορά</w:t>
      </w:r>
      <w:r w:rsidR="00BB1AB1">
        <w:rPr>
          <w:rFonts w:cstheme="minorHAnsi"/>
          <w:b/>
          <w:sz w:val="21"/>
          <w:szCs w:val="21"/>
          <w:lang w:val="el-GR"/>
        </w:rPr>
        <w:t xml:space="preserve"> </w:t>
      </w:r>
      <w:r w:rsidR="00BB1AB1" w:rsidRPr="00944342">
        <w:rPr>
          <w:rFonts w:cstheme="minorHAnsi"/>
          <w:bCs/>
          <w:sz w:val="21"/>
          <w:szCs w:val="21"/>
          <w:lang w:val="el-GR"/>
        </w:rPr>
        <w:t>ένα σύνολο καινοτόμων</w:t>
      </w:r>
      <w:r>
        <w:rPr>
          <w:rFonts w:cstheme="minorHAnsi"/>
          <w:bCs/>
          <w:sz w:val="21"/>
          <w:szCs w:val="21"/>
          <w:lang w:val="el-GR"/>
        </w:rPr>
        <w:t xml:space="preserve"> Τεχνικών συναντήσεων για τα ανωτέρω στελέχη</w:t>
      </w:r>
      <w:r w:rsidR="00BB1AB1">
        <w:rPr>
          <w:rFonts w:cstheme="minorHAnsi"/>
          <w:bCs/>
          <w:sz w:val="21"/>
          <w:szCs w:val="21"/>
          <w:lang w:val="el-GR"/>
        </w:rPr>
        <w:t xml:space="preserve">. </w:t>
      </w:r>
    </w:p>
    <w:p w:rsidR="00BE26C4" w:rsidRPr="00BB1AB1" w:rsidRDefault="00D829C8" w:rsidP="00944342">
      <w:pPr>
        <w:spacing w:line="276" w:lineRule="auto"/>
        <w:jc w:val="both"/>
        <w:rPr>
          <w:rFonts w:cstheme="minorHAnsi"/>
          <w:bCs/>
          <w:sz w:val="21"/>
          <w:szCs w:val="21"/>
          <w:lang w:val="el-GR"/>
        </w:rPr>
      </w:pPr>
      <w:r w:rsidRPr="00D829C8">
        <w:rPr>
          <w:rFonts w:cstheme="minorHAnsi"/>
          <w:sz w:val="21"/>
          <w:szCs w:val="21"/>
          <w:lang w:val="el-GR"/>
        </w:rPr>
        <w:t>Σκοπός της Δράσης είναι η ενίσχυση της ικανότητας των παραπάνω ομάδων-στόχου να εντάσσουν τη διάσταση της αναπηρίας στις κοινωνικές και αναπτυξιακές πολιτικές και δράσεις τους, σε περιφερειακό και τοπικό επίπεδο.</w:t>
      </w:r>
      <w:r w:rsidR="00543F4E">
        <w:rPr>
          <w:rFonts w:cstheme="minorHAnsi"/>
          <w:sz w:val="21"/>
          <w:szCs w:val="21"/>
          <w:lang w:val="el-GR"/>
        </w:rPr>
        <w:t xml:space="preserve"> </w:t>
      </w:r>
      <w:r w:rsidR="001813F9">
        <w:rPr>
          <w:rFonts w:cstheme="minorHAnsi"/>
          <w:sz w:val="21"/>
          <w:szCs w:val="21"/>
          <w:lang w:val="el-GR"/>
        </w:rPr>
        <w:t>Η</w:t>
      </w:r>
      <w:r w:rsidR="00BB1AB1">
        <w:rPr>
          <w:rFonts w:cstheme="minorHAnsi"/>
          <w:sz w:val="21"/>
          <w:szCs w:val="21"/>
          <w:lang w:val="el-GR"/>
        </w:rPr>
        <w:t xml:space="preserve"> συγκεκριμέν</w:t>
      </w:r>
      <w:r w:rsidR="001813F9">
        <w:rPr>
          <w:rFonts w:cstheme="minorHAnsi"/>
          <w:sz w:val="21"/>
          <w:szCs w:val="21"/>
          <w:lang w:val="el-GR"/>
        </w:rPr>
        <w:t>η</w:t>
      </w:r>
      <w:r w:rsidR="00BB1AB1">
        <w:rPr>
          <w:rFonts w:cstheme="minorHAnsi"/>
          <w:sz w:val="21"/>
          <w:szCs w:val="21"/>
          <w:lang w:val="el-GR"/>
        </w:rPr>
        <w:t xml:space="preserve"> δράσ</w:t>
      </w:r>
      <w:r w:rsidR="001813F9">
        <w:rPr>
          <w:rFonts w:cstheme="minorHAnsi"/>
          <w:sz w:val="21"/>
          <w:szCs w:val="21"/>
          <w:lang w:val="el-GR"/>
        </w:rPr>
        <w:t xml:space="preserve">η </w:t>
      </w:r>
      <w:r w:rsidR="0068146C">
        <w:rPr>
          <w:rFonts w:cstheme="minorHAnsi"/>
          <w:sz w:val="21"/>
          <w:szCs w:val="21"/>
          <w:lang w:val="el-GR"/>
        </w:rPr>
        <w:t>εντάσσεται</w:t>
      </w:r>
      <w:r w:rsidR="00BE26C4" w:rsidRPr="00944342">
        <w:rPr>
          <w:rFonts w:cstheme="minorHAnsi"/>
          <w:sz w:val="21"/>
          <w:szCs w:val="21"/>
          <w:lang w:val="el-GR"/>
        </w:rPr>
        <w:t xml:space="preserve"> </w:t>
      </w:r>
      <w:r w:rsidR="00BB1AB1">
        <w:rPr>
          <w:rFonts w:cstheme="minorHAnsi"/>
          <w:bCs/>
          <w:sz w:val="21"/>
          <w:szCs w:val="21"/>
          <w:lang w:val="el-GR"/>
        </w:rPr>
        <w:t>σ</w:t>
      </w:r>
      <w:r w:rsidR="00BB1AB1" w:rsidRPr="00944342">
        <w:rPr>
          <w:rFonts w:cstheme="minorHAnsi"/>
          <w:bCs/>
          <w:sz w:val="21"/>
          <w:szCs w:val="21"/>
          <w:lang w:val="el-GR"/>
        </w:rPr>
        <w:t xml:space="preserve">το </w:t>
      </w:r>
      <w:r w:rsidR="00BB1AB1" w:rsidRPr="00944342">
        <w:rPr>
          <w:rFonts w:cstheme="minorHAnsi"/>
          <w:bCs/>
          <w:sz w:val="21"/>
          <w:szCs w:val="21"/>
          <w:lang w:val="el-GR"/>
        </w:rPr>
        <w:lastRenderedPageBreak/>
        <w:t>πλαίσιο τ</w:t>
      </w:r>
      <w:r w:rsidR="00BB1AB1">
        <w:rPr>
          <w:rFonts w:cstheme="minorHAnsi"/>
          <w:bCs/>
          <w:sz w:val="21"/>
          <w:szCs w:val="21"/>
          <w:lang w:val="el-GR"/>
        </w:rPr>
        <w:t>ου Υποέργου 1:</w:t>
      </w:r>
      <w:r w:rsidR="00BB1AB1" w:rsidRPr="00F4421A">
        <w:rPr>
          <w:rFonts w:cstheme="minorHAnsi"/>
          <w:bCs/>
          <w:sz w:val="21"/>
          <w:szCs w:val="21"/>
          <w:lang w:val="el-GR"/>
        </w:rPr>
        <w:t xml:space="preserve"> </w:t>
      </w:r>
      <w:r w:rsidR="00BB1AB1">
        <w:rPr>
          <w:rFonts w:cstheme="minorHAnsi"/>
          <w:bCs/>
          <w:i/>
          <w:iCs/>
          <w:sz w:val="21"/>
          <w:szCs w:val="21"/>
          <w:lang w:val="el-GR"/>
        </w:rPr>
        <w:t>«</w:t>
      </w:r>
      <w:r w:rsidR="00BB1AB1" w:rsidRPr="00F4421A">
        <w:rPr>
          <w:rFonts w:cstheme="minorHAnsi"/>
          <w:bCs/>
          <w:i/>
          <w:iCs/>
          <w:sz w:val="21"/>
          <w:szCs w:val="21"/>
          <w:lang w:val="el-GR"/>
        </w:rPr>
        <w:t>Ενημέρωση/</w:t>
      </w:r>
      <w:r w:rsidR="0068146C">
        <w:rPr>
          <w:rFonts w:cstheme="minorHAnsi"/>
          <w:bCs/>
          <w:i/>
          <w:iCs/>
          <w:sz w:val="21"/>
          <w:szCs w:val="21"/>
          <w:lang w:val="el-GR"/>
        </w:rPr>
        <w:t xml:space="preserve"> </w:t>
      </w:r>
      <w:r w:rsidR="00BB1AB1" w:rsidRPr="00F4421A">
        <w:rPr>
          <w:rFonts w:cstheme="minorHAnsi"/>
          <w:bCs/>
          <w:i/>
          <w:iCs/>
          <w:sz w:val="21"/>
          <w:szCs w:val="21"/>
          <w:lang w:val="el-GR"/>
        </w:rPr>
        <w:t>Ευαισθητοποίηση για την προώθηση της εφαρμογής της δικαιωματικής προσέγγισης για την αναπηρία</w:t>
      </w:r>
      <w:r w:rsidR="00BB1AB1">
        <w:rPr>
          <w:rFonts w:cstheme="minorHAnsi"/>
          <w:bCs/>
          <w:sz w:val="21"/>
          <w:szCs w:val="21"/>
          <w:lang w:val="el-GR"/>
        </w:rPr>
        <w:t xml:space="preserve">» και συγκεκριμένα της </w:t>
      </w:r>
      <w:r>
        <w:rPr>
          <w:rFonts w:cstheme="minorHAnsi"/>
          <w:b/>
          <w:sz w:val="21"/>
          <w:szCs w:val="21"/>
          <w:lang w:val="el-GR"/>
        </w:rPr>
        <w:t>Δράσης 1.2</w:t>
      </w:r>
      <w:r w:rsidR="00BB1AB1" w:rsidRPr="00944342">
        <w:rPr>
          <w:rFonts w:cstheme="minorHAnsi"/>
          <w:bCs/>
          <w:sz w:val="21"/>
          <w:szCs w:val="21"/>
          <w:lang w:val="el-GR"/>
        </w:rPr>
        <w:t xml:space="preserve"> </w:t>
      </w:r>
      <w:r w:rsidR="00BB1AB1" w:rsidRPr="006B0872">
        <w:rPr>
          <w:rFonts w:cstheme="minorHAnsi"/>
          <w:b/>
          <w:sz w:val="21"/>
          <w:szCs w:val="21"/>
          <w:lang w:val="el-GR"/>
        </w:rPr>
        <w:t>«</w:t>
      </w:r>
      <w:r w:rsidRPr="00D829C8">
        <w:rPr>
          <w:rFonts w:cstheme="minorHAnsi"/>
          <w:b/>
          <w:sz w:val="21"/>
          <w:szCs w:val="21"/>
          <w:lang w:val="el-GR"/>
        </w:rPr>
        <w:t>Η δικαιωματική προσέγγιση της αναπηρίας στις τοπικές κοινωνικές και αναπτυξιακές πολιτικές</w:t>
      </w:r>
      <w:r w:rsidR="00BB1AB1" w:rsidRPr="006B0872">
        <w:rPr>
          <w:rFonts w:cstheme="minorHAnsi"/>
          <w:b/>
          <w:sz w:val="21"/>
          <w:szCs w:val="21"/>
          <w:lang w:val="el-GR"/>
        </w:rPr>
        <w:t>»</w:t>
      </w:r>
      <w:r w:rsidR="00BB1AB1" w:rsidRPr="00944342">
        <w:rPr>
          <w:rFonts w:cstheme="minorHAnsi"/>
          <w:bCs/>
          <w:sz w:val="21"/>
          <w:szCs w:val="21"/>
          <w:lang w:val="el-GR"/>
        </w:rPr>
        <w:t xml:space="preserve">, </w:t>
      </w:r>
      <w:r w:rsidR="00BB1AB1">
        <w:rPr>
          <w:rFonts w:cstheme="minorHAnsi"/>
          <w:sz w:val="21"/>
          <w:szCs w:val="21"/>
          <w:lang w:val="el-GR"/>
        </w:rPr>
        <w:t>της</w:t>
      </w:r>
      <w:r w:rsidR="00BE26C4" w:rsidRPr="00944342">
        <w:rPr>
          <w:rFonts w:cstheme="minorHAnsi"/>
          <w:b/>
          <w:bCs/>
          <w:sz w:val="21"/>
          <w:szCs w:val="21"/>
          <w:lang w:val="el-GR"/>
        </w:rPr>
        <w:t xml:space="preserve"> </w:t>
      </w:r>
      <w:hyperlink r:id="rId10" w:history="1">
        <w:r w:rsidR="00BE26C4" w:rsidRPr="00BB1AB1">
          <w:rPr>
            <w:lang w:val="el-GR"/>
          </w:rPr>
          <w:t>Πράξη</w:t>
        </w:r>
        <w:r w:rsidR="00BB1AB1">
          <w:rPr>
            <w:lang w:val="el-GR"/>
          </w:rPr>
          <w:t>ς</w:t>
        </w:r>
        <w:r w:rsidR="00BE26C4" w:rsidRPr="00BB1AB1">
          <w:rPr>
            <w:lang w:val="el-GR"/>
          </w:rPr>
          <w:t xml:space="preserve"> </w:t>
        </w:r>
        <w:r w:rsidR="00BE26C4" w:rsidRPr="006B0872">
          <w:rPr>
            <w:rStyle w:val="Hyperlink"/>
            <w:rFonts w:cstheme="minorHAnsi"/>
            <w:b/>
            <w:bCs/>
            <w:sz w:val="21"/>
            <w:szCs w:val="21"/>
            <w:lang w:val="el-GR"/>
          </w:rPr>
          <w:t>«Ολοκληρωμένη Υπηρεσία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Περιφέρεια της Κεντρικής Μακεδονίας»</w:t>
        </w:r>
      </w:hyperlink>
      <w:r w:rsidR="00BE26C4" w:rsidRPr="00944342">
        <w:rPr>
          <w:rFonts w:cstheme="minorHAnsi"/>
          <w:b/>
          <w:bCs/>
          <w:sz w:val="21"/>
          <w:szCs w:val="21"/>
          <w:lang w:val="el-GR"/>
        </w:rPr>
        <w:t xml:space="preserve">, </w:t>
      </w:r>
      <w:r w:rsidR="00BE26C4" w:rsidRPr="00944342">
        <w:rPr>
          <w:rFonts w:cstheme="minorHAnsi"/>
          <w:sz w:val="21"/>
          <w:szCs w:val="21"/>
          <w:lang w:val="el-GR"/>
        </w:rPr>
        <w:t>μέσω του Επιχειρησιακού Προγράμματος «Κεντρική Μακεδονία  2014-2020» με τη συγχρηματοδότηση από την Ευρωπαϊκή Ένωση (ΕΚΤ) και από εθνικούς πόρους μέσω του ΠΔΕ.</w:t>
      </w:r>
    </w:p>
    <w:p w:rsidR="001813F9" w:rsidRPr="00944342" w:rsidRDefault="00BB1AB1" w:rsidP="00944342">
      <w:pPr>
        <w:spacing w:after="0"/>
        <w:jc w:val="both"/>
        <w:rPr>
          <w:rFonts w:cstheme="minorHAnsi"/>
          <w:bCs/>
          <w:sz w:val="21"/>
          <w:szCs w:val="21"/>
          <w:lang w:val="el-GR"/>
        </w:rPr>
      </w:pPr>
      <w:r w:rsidRPr="0068146C">
        <w:rPr>
          <w:rFonts w:cstheme="minorHAnsi"/>
          <w:bCs/>
          <w:sz w:val="21"/>
          <w:szCs w:val="21"/>
          <w:lang w:val="el-GR"/>
        </w:rPr>
        <w:t xml:space="preserve">Συνολικά θα υλοποιηθούν </w:t>
      </w:r>
      <w:r w:rsidR="00D829C8">
        <w:rPr>
          <w:rFonts w:cstheme="minorHAnsi"/>
          <w:bCs/>
          <w:sz w:val="21"/>
          <w:szCs w:val="21"/>
          <w:lang w:val="el-GR"/>
        </w:rPr>
        <w:t>47</w:t>
      </w:r>
      <w:r w:rsidR="0068146C" w:rsidRPr="0068146C">
        <w:rPr>
          <w:rFonts w:cstheme="minorHAnsi"/>
          <w:bCs/>
          <w:sz w:val="21"/>
          <w:szCs w:val="21"/>
          <w:lang w:val="el-GR"/>
        </w:rPr>
        <w:t xml:space="preserve">  </w:t>
      </w:r>
      <w:r w:rsidR="00D829C8">
        <w:rPr>
          <w:rFonts w:cstheme="minorHAnsi"/>
          <w:bCs/>
          <w:sz w:val="21"/>
          <w:szCs w:val="21"/>
          <w:lang w:val="el-GR"/>
        </w:rPr>
        <w:t>Τεχνικές Συναντήσεις</w:t>
      </w:r>
      <w:r w:rsidR="00171C8E">
        <w:rPr>
          <w:rFonts w:cstheme="minorHAnsi"/>
          <w:bCs/>
          <w:sz w:val="21"/>
          <w:szCs w:val="21"/>
          <w:lang w:val="el-GR"/>
        </w:rPr>
        <w:t xml:space="preserve">, </w:t>
      </w:r>
      <w:r w:rsidR="00171C8E" w:rsidRPr="00171C8E">
        <w:rPr>
          <w:rFonts w:cstheme="minorHAnsi"/>
          <w:bCs/>
          <w:sz w:val="21"/>
          <w:szCs w:val="21"/>
          <w:lang w:val="el-GR"/>
        </w:rPr>
        <w:t>από 1 σε κάθε έναν από τους 38 Δήμους της ΠΚΜ, 1 επιπλέον στον Δήμο Θεσσαλονίκης, από 1 σε κάθε μια από τις 7 Περιφερειακές Ενότητες της ΠΚΜ και 1 επιπλέον στην Περιφερειακή Ενότητα της Θεσσαλονίκης</w:t>
      </w:r>
      <w:r w:rsidR="001813F9">
        <w:rPr>
          <w:rFonts w:cstheme="minorHAnsi"/>
          <w:bCs/>
          <w:sz w:val="21"/>
          <w:szCs w:val="21"/>
          <w:lang w:val="el-GR"/>
        </w:rPr>
        <w:t>.</w:t>
      </w:r>
      <w:r w:rsidR="00B659A6">
        <w:rPr>
          <w:rFonts w:cstheme="minorHAnsi"/>
          <w:bCs/>
          <w:sz w:val="21"/>
          <w:szCs w:val="21"/>
          <w:lang w:val="el-GR"/>
        </w:rPr>
        <w:t xml:space="preserve"> </w:t>
      </w:r>
      <w:r w:rsidR="00B659A6" w:rsidRPr="00900C0E">
        <w:rPr>
          <w:rFonts w:ascii="Calibri" w:eastAsia="Calibri" w:hAnsi="Calibri" w:cs="Calibri"/>
          <w:bCs/>
          <w:sz w:val="21"/>
          <w:szCs w:val="21"/>
          <w:lang w:val="el-GR"/>
        </w:rPr>
        <w:t xml:space="preserve">Ένα από αυτά θα γίνει </w:t>
      </w:r>
      <w:r w:rsidR="00543F4E">
        <w:rPr>
          <w:rFonts w:ascii="Calibri" w:eastAsia="Calibri" w:hAnsi="Calibri" w:cs="Calibri"/>
          <w:bCs/>
          <w:sz w:val="21"/>
          <w:szCs w:val="21"/>
          <w:lang w:val="el-GR"/>
        </w:rPr>
        <w:t>στο Κιλκίς</w:t>
      </w:r>
      <w:r w:rsidR="0052018D">
        <w:rPr>
          <w:rFonts w:ascii="Calibri" w:eastAsia="Calibri" w:hAnsi="Calibri" w:cs="Calibri"/>
          <w:bCs/>
          <w:sz w:val="21"/>
          <w:szCs w:val="21"/>
          <w:lang w:val="el-GR"/>
        </w:rPr>
        <w:t>,</w:t>
      </w:r>
      <w:r w:rsidR="00681239">
        <w:rPr>
          <w:rFonts w:ascii="Calibri" w:eastAsia="Calibri" w:hAnsi="Calibri" w:cs="Calibri"/>
          <w:bCs/>
          <w:sz w:val="21"/>
          <w:szCs w:val="21"/>
          <w:lang w:val="el-GR"/>
        </w:rPr>
        <w:t xml:space="preserve"> τη </w:t>
      </w:r>
      <w:r w:rsidR="00543F4E">
        <w:rPr>
          <w:rFonts w:ascii="Calibri" w:eastAsia="Calibri" w:hAnsi="Calibri" w:cs="Calibri"/>
          <w:b/>
          <w:bCs/>
          <w:sz w:val="21"/>
          <w:szCs w:val="21"/>
          <w:lang w:val="el-GR"/>
        </w:rPr>
        <w:t>Πέμπτη 6</w:t>
      </w:r>
      <w:r w:rsidR="0052018D">
        <w:rPr>
          <w:rFonts w:ascii="Calibri" w:eastAsia="Calibri" w:hAnsi="Calibri" w:cs="Calibri"/>
          <w:b/>
          <w:bCs/>
          <w:sz w:val="21"/>
          <w:szCs w:val="21"/>
          <w:lang w:val="el-GR"/>
        </w:rPr>
        <w:t xml:space="preserve"> Ιουλίου 2023</w:t>
      </w:r>
      <w:r w:rsidR="00B659A6" w:rsidRPr="00900C0E">
        <w:rPr>
          <w:rFonts w:ascii="Calibri" w:eastAsia="Calibri" w:hAnsi="Calibri" w:cs="Calibri"/>
          <w:bCs/>
          <w:sz w:val="21"/>
          <w:szCs w:val="21"/>
          <w:lang w:val="el-GR"/>
        </w:rPr>
        <w:t>.</w:t>
      </w:r>
    </w:p>
    <w:p w:rsidR="00FD3E42" w:rsidRDefault="00FD3E42" w:rsidP="00FD3E42">
      <w:pPr>
        <w:rPr>
          <w:rFonts w:cstheme="minorHAnsi"/>
          <w:color w:val="003300"/>
          <w:lang w:val="el-GR"/>
        </w:rPr>
      </w:pPr>
      <w:bookmarkStart w:id="0" w:name="_GoBack"/>
      <w:bookmarkEnd w:id="0"/>
    </w:p>
    <w:p w:rsidR="00FD3E42" w:rsidRPr="00B743FC" w:rsidRDefault="00FD3E42" w:rsidP="00FD3E42">
      <w:pPr>
        <w:rPr>
          <w:rFonts w:cstheme="minorHAnsi"/>
          <w:color w:val="003300"/>
          <w:lang w:val="el-GR"/>
        </w:rPr>
        <w:sectPr w:rsidR="00FD3E42" w:rsidRPr="00B743FC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>
        <w:rPr>
          <w:rFonts w:cstheme="minorHAnsi"/>
          <w:color w:val="003300"/>
          <w:lang w:val="el-GR"/>
        </w:rPr>
        <w:t xml:space="preserve">Για πληροφορίες παρακαλούμε  επικοινωνήστε  με </w:t>
      </w:r>
      <w:r w:rsidR="00977B28">
        <w:rPr>
          <w:rFonts w:cstheme="minorHAnsi"/>
          <w:color w:val="003300"/>
          <w:lang w:val="el-GR"/>
        </w:rPr>
        <w:t xml:space="preserve"> τη</w:t>
      </w:r>
      <w:r w:rsidR="00C804AC">
        <w:rPr>
          <w:rFonts w:cstheme="minorHAnsi"/>
          <w:color w:val="003300"/>
          <w:lang w:val="el-GR"/>
        </w:rPr>
        <w:t>ν   κ</w:t>
      </w:r>
      <w:r w:rsidR="00977B28">
        <w:rPr>
          <w:rFonts w:cstheme="minorHAnsi"/>
          <w:color w:val="003300"/>
          <w:lang w:val="el-GR"/>
        </w:rPr>
        <w:t>α</w:t>
      </w:r>
      <w:r w:rsidR="00C804AC">
        <w:rPr>
          <w:rFonts w:cstheme="minorHAnsi"/>
          <w:color w:val="003300"/>
          <w:lang w:val="el-GR"/>
        </w:rPr>
        <w:t xml:space="preserve"> </w:t>
      </w:r>
      <w:r w:rsidR="00171C8E">
        <w:rPr>
          <w:rFonts w:cstheme="minorHAnsi"/>
          <w:color w:val="003300"/>
          <w:lang w:val="el-GR"/>
        </w:rPr>
        <w:t xml:space="preserve">Κατερίνα Κώστα και την κα Νικολίνα </w:t>
      </w:r>
      <w:proofErr w:type="spellStart"/>
      <w:r w:rsidR="00171C8E">
        <w:rPr>
          <w:rFonts w:cstheme="minorHAnsi"/>
          <w:color w:val="003300"/>
          <w:lang w:val="el-GR"/>
        </w:rPr>
        <w:t>Γκιουρτζή</w:t>
      </w:r>
      <w:proofErr w:type="spellEnd"/>
      <w:r w:rsidR="00171C8E">
        <w:rPr>
          <w:rFonts w:cstheme="minorHAnsi"/>
          <w:color w:val="003300"/>
          <w:lang w:val="el-GR"/>
        </w:rPr>
        <w:t xml:space="preserve"> </w:t>
      </w:r>
      <w:r w:rsidR="00C804AC">
        <w:rPr>
          <w:rFonts w:cstheme="minorHAnsi"/>
          <w:color w:val="003300"/>
          <w:lang w:val="el-GR"/>
        </w:rPr>
        <w:t>στο: 2310</w:t>
      </w:r>
      <w:r w:rsidR="00171C8E">
        <w:rPr>
          <w:rFonts w:cstheme="minorHAnsi"/>
          <w:color w:val="003300"/>
          <w:lang w:val="el-GR"/>
        </w:rPr>
        <w:t>804064</w:t>
      </w:r>
    </w:p>
    <w:p w:rsidR="00224D6D" w:rsidRPr="00AD711C" w:rsidRDefault="00224D6D" w:rsidP="00171C8E">
      <w:pPr>
        <w:rPr>
          <w:rFonts w:cstheme="minorHAnsi"/>
          <w:color w:val="003300"/>
          <w:lang w:val="el-GR"/>
        </w:rPr>
      </w:pPr>
    </w:p>
    <w:p w:rsidR="00081447" w:rsidRDefault="00BF6F0D" w:rsidP="00BF6F0D">
      <w:pPr>
        <w:ind w:left="1134"/>
        <w:jc w:val="center"/>
        <w:rPr>
          <w:rFonts w:cstheme="minorHAnsi"/>
          <w:noProof/>
        </w:r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>
            <wp:extent cx="4757058" cy="907197"/>
            <wp:effectExtent l="0" t="0" r="5715" b="7620"/>
            <wp:doc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461" cy="92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D6D" w:rsidRPr="00171C8E" w:rsidRDefault="00224D6D" w:rsidP="008F5796">
      <w:pPr>
        <w:rPr>
          <w:rFonts w:cstheme="minorHAnsi"/>
          <w:noProof/>
          <w:lang w:val="el-GR"/>
        </w:rPr>
      </w:pPr>
    </w:p>
    <w:tbl>
      <w:tblPr>
        <w:tblStyle w:val="TableGrid"/>
        <w:tblW w:w="920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903"/>
        <w:gridCol w:w="960"/>
        <w:gridCol w:w="6080"/>
      </w:tblGrid>
      <w:tr w:rsidR="006B0872" w:rsidRPr="00BF6F0D" w:rsidTr="00224D6D">
        <w:trPr>
          <w:trHeight w:val="735"/>
        </w:trPr>
        <w:tc>
          <w:tcPr>
            <w:tcW w:w="1266" w:type="dxa"/>
          </w:tcPr>
          <w:p w:rsidR="006B0872" w:rsidRPr="006B0872" w:rsidRDefault="006B0872" w:rsidP="006B0872">
            <w:pPr>
              <w:ind w:left="36"/>
              <w:jc w:val="right"/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</w:p>
        </w:tc>
        <w:tc>
          <w:tcPr>
            <w:tcW w:w="903" w:type="dxa"/>
          </w:tcPr>
          <w:p w:rsidR="006B0872" w:rsidRPr="00BF6F0D" w:rsidRDefault="006B0872" w:rsidP="006B0872">
            <w:pPr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</w:p>
        </w:tc>
        <w:tc>
          <w:tcPr>
            <w:tcW w:w="960" w:type="dxa"/>
          </w:tcPr>
          <w:p w:rsidR="006B0872" w:rsidRPr="00BF6F0D" w:rsidRDefault="006B0872" w:rsidP="00B743FC">
            <w:pPr>
              <w:jc w:val="center"/>
              <w:rPr>
                <w:rFonts w:ascii="Arial Narrow" w:hAnsi="Arial Narrow"/>
                <w:color w:val="003300"/>
                <w:lang w:val="el-GR"/>
              </w:rPr>
            </w:pPr>
          </w:p>
          <w:p w:rsidR="006B0872" w:rsidRPr="00BF6F0D" w:rsidRDefault="006B0872" w:rsidP="00B743FC">
            <w:pPr>
              <w:jc w:val="center"/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  <w:r>
              <w:rPr>
                <w:rFonts w:ascii="Arial Narrow" w:hAnsi="Arial Narrow"/>
                <w:i/>
                <w:iCs/>
                <w:color w:val="003300"/>
                <w:lang w:val="el-GR"/>
              </w:rPr>
              <w:t>Ανάδοχος</w:t>
            </w:r>
          </w:p>
        </w:tc>
        <w:tc>
          <w:tcPr>
            <w:tcW w:w="6080" w:type="dxa"/>
          </w:tcPr>
          <w:p w:rsidR="006B0872" w:rsidRPr="00BF6F0D" w:rsidRDefault="006B0872" w:rsidP="00B743FC">
            <w:pPr>
              <w:ind w:left="1560"/>
              <w:jc w:val="center"/>
              <w:rPr>
                <w:rFonts w:ascii="Arial Narrow" w:hAnsi="Arial Narrow" w:cs="Open Sans ExtraBold"/>
                <w:noProof/>
                <w:color w:val="003300"/>
                <w:sz w:val="10"/>
                <w:szCs w:val="10"/>
                <w:lang w:val="el-GR" w:eastAsia="el-GR"/>
              </w:rPr>
            </w:pPr>
          </w:p>
          <w:p w:rsidR="006B0872" w:rsidRPr="00BF6F0D" w:rsidRDefault="006B0872" w:rsidP="00B743FC">
            <w:pPr>
              <w:spacing w:after="160" w:line="259" w:lineRule="auto"/>
              <w:jc w:val="center"/>
              <w:rPr>
                <w:rFonts w:ascii="Arial Narrow" w:hAnsi="Arial Narrow" w:cs="Open Sans ExtraBold"/>
                <w:noProof/>
                <w:color w:val="003300"/>
                <w:sz w:val="18"/>
                <w:szCs w:val="18"/>
                <w:lang w:val="el-GR" w:eastAsia="el-GR"/>
              </w:rPr>
            </w:pPr>
            <w:r w:rsidRPr="00BF6F0D">
              <w:rPr>
                <w:rFonts w:ascii="Arial Narrow" w:hAnsi="Arial Narrow"/>
                <w:noProof/>
                <w:color w:val="003300"/>
                <w:lang w:val="el-GR" w:eastAsia="el-GR"/>
              </w:rPr>
              <w:drawing>
                <wp:inline distT="0" distB="0" distL="0" distR="0">
                  <wp:extent cx="3565459" cy="352425"/>
                  <wp:effectExtent l="0" t="0" r="0" b="0"/>
                  <wp:docPr id="2" name="Picture 0" descr="Λογότυπα αναδόχ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 descr="Λογότυπα αναδόχου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459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5796" w:rsidRPr="00171C8E" w:rsidRDefault="008F5796" w:rsidP="00224D6D">
      <w:pPr>
        <w:tabs>
          <w:tab w:val="left" w:pos="2880"/>
        </w:tabs>
        <w:rPr>
          <w:rFonts w:cstheme="minorHAnsi"/>
          <w:lang w:val="el-GR"/>
        </w:rPr>
      </w:pPr>
    </w:p>
    <w:sectPr w:rsidR="008F5796" w:rsidRPr="00171C8E" w:rsidSect="00BE26C4">
      <w:type w:val="continuous"/>
      <w:pgSz w:w="11906" w:h="16838"/>
      <w:pgMar w:top="142" w:right="1558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9E" w:rsidRDefault="0053289E" w:rsidP="00BE26C4">
      <w:pPr>
        <w:spacing w:after="0" w:line="240" w:lineRule="auto"/>
      </w:pPr>
      <w:r>
        <w:separator/>
      </w:r>
    </w:p>
  </w:endnote>
  <w:endnote w:type="continuationSeparator" w:id="0">
    <w:p w:rsidR="0053289E" w:rsidRDefault="0053289E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9E" w:rsidRDefault="0053289E" w:rsidP="00BE26C4">
      <w:pPr>
        <w:spacing w:after="0" w:line="240" w:lineRule="auto"/>
      </w:pPr>
      <w:r>
        <w:separator/>
      </w:r>
    </w:p>
  </w:footnote>
  <w:footnote w:type="continuationSeparator" w:id="0">
    <w:p w:rsidR="0053289E" w:rsidRDefault="0053289E" w:rsidP="00BE2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78A"/>
    <w:multiLevelType w:val="hybridMultilevel"/>
    <w:tmpl w:val="38CEC680"/>
    <w:lvl w:ilvl="0" w:tplc="FB4E86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ΠΑΝΑΓΙΩΤΟΥ ΚΑΤΕΡΙΝΑ">
    <w15:presenceInfo w15:providerId="None" w15:userId="ΠΑΝΑΓΙΩΤΟΥ ΚΑΤΕΡΙΝ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47"/>
    <w:rsid w:val="00016F9B"/>
    <w:rsid w:val="00061C81"/>
    <w:rsid w:val="00073F2E"/>
    <w:rsid w:val="00081447"/>
    <w:rsid w:val="000D400A"/>
    <w:rsid w:val="000F107F"/>
    <w:rsid w:val="001242EC"/>
    <w:rsid w:val="0012788A"/>
    <w:rsid w:val="00171C8E"/>
    <w:rsid w:val="001813F9"/>
    <w:rsid w:val="001F0930"/>
    <w:rsid w:val="00224D6D"/>
    <w:rsid w:val="002852E8"/>
    <w:rsid w:val="002B2088"/>
    <w:rsid w:val="002C040F"/>
    <w:rsid w:val="002F2634"/>
    <w:rsid w:val="0033556F"/>
    <w:rsid w:val="003A2AED"/>
    <w:rsid w:val="003A7429"/>
    <w:rsid w:val="003D0820"/>
    <w:rsid w:val="00411DA8"/>
    <w:rsid w:val="0045356A"/>
    <w:rsid w:val="004714B1"/>
    <w:rsid w:val="004A78B0"/>
    <w:rsid w:val="004B6A47"/>
    <w:rsid w:val="004D1494"/>
    <w:rsid w:val="004D46CD"/>
    <w:rsid w:val="0052018D"/>
    <w:rsid w:val="0053289E"/>
    <w:rsid w:val="00543F4E"/>
    <w:rsid w:val="00565E69"/>
    <w:rsid w:val="005A11E3"/>
    <w:rsid w:val="005A72F5"/>
    <w:rsid w:val="005C3E5C"/>
    <w:rsid w:val="006321E2"/>
    <w:rsid w:val="00681239"/>
    <w:rsid w:val="0068146C"/>
    <w:rsid w:val="00682FBE"/>
    <w:rsid w:val="00696092"/>
    <w:rsid w:val="006A3D1E"/>
    <w:rsid w:val="006B0227"/>
    <w:rsid w:val="006B03B0"/>
    <w:rsid w:val="006B079C"/>
    <w:rsid w:val="006B0872"/>
    <w:rsid w:val="006E29DE"/>
    <w:rsid w:val="00731AD9"/>
    <w:rsid w:val="00742336"/>
    <w:rsid w:val="00752359"/>
    <w:rsid w:val="007B54B7"/>
    <w:rsid w:val="007B5B00"/>
    <w:rsid w:val="007F02DB"/>
    <w:rsid w:val="0087799A"/>
    <w:rsid w:val="008A2802"/>
    <w:rsid w:val="008F5796"/>
    <w:rsid w:val="00900C0E"/>
    <w:rsid w:val="00944342"/>
    <w:rsid w:val="00977B28"/>
    <w:rsid w:val="00981D93"/>
    <w:rsid w:val="009905BE"/>
    <w:rsid w:val="009C7B5C"/>
    <w:rsid w:val="009E5A07"/>
    <w:rsid w:val="00AC5CF9"/>
    <w:rsid w:val="00AD711C"/>
    <w:rsid w:val="00B659A6"/>
    <w:rsid w:val="00B70DC1"/>
    <w:rsid w:val="00B743FC"/>
    <w:rsid w:val="00B954BB"/>
    <w:rsid w:val="00BA51EE"/>
    <w:rsid w:val="00BB1AB1"/>
    <w:rsid w:val="00BB1FE5"/>
    <w:rsid w:val="00BE26C4"/>
    <w:rsid w:val="00BE7B51"/>
    <w:rsid w:val="00BF6F0D"/>
    <w:rsid w:val="00C607F4"/>
    <w:rsid w:val="00C804AC"/>
    <w:rsid w:val="00D5412D"/>
    <w:rsid w:val="00D55569"/>
    <w:rsid w:val="00D829C8"/>
    <w:rsid w:val="00DB5C9E"/>
    <w:rsid w:val="00DD39A2"/>
    <w:rsid w:val="00E21F3E"/>
    <w:rsid w:val="00E96161"/>
    <w:rsid w:val="00EB059F"/>
    <w:rsid w:val="00EB3088"/>
    <w:rsid w:val="00EC51B0"/>
    <w:rsid w:val="00ED79A1"/>
    <w:rsid w:val="00F37E34"/>
    <w:rsid w:val="00F4421A"/>
    <w:rsid w:val="00F57AC7"/>
    <w:rsid w:val="00FD3E42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6C4"/>
    <w:rPr>
      <w:color w:val="0563C1" w:themeColor="hyperlink"/>
      <w:u w:val="single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Revision">
    <w:name w:val="Revision"/>
    <w:hidden/>
    <w:uiPriority w:val="99"/>
    <w:semiHidden/>
    <w:rsid w:val="00061C81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1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F3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3E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F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1"/>
    <w:qFormat/>
    <w:rsid w:val="00D829C8"/>
    <w:pPr>
      <w:spacing w:before="160"/>
      <w:ind w:left="720"/>
      <w:contextualSpacing/>
      <w:jc w:val="both"/>
    </w:pPr>
    <w:rPr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6C4"/>
    <w:rPr>
      <w:color w:val="0563C1" w:themeColor="hyperlink"/>
      <w:u w:val="single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Revision">
    <w:name w:val="Revision"/>
    <w:hidden/>
    <w:uiPriority w:val="99"/>
    <w:semiHidden/>
    <w:rsid w:val="00061C81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1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F3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3E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F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1"/>
    <w:qFormat/>
    <w:rsid w:val="00D829C8"/>
    <w:pPr>
      <w:spacing w:before="160"/>
      <w:ind w:left="720"/>
      <w:contextualSpacing/>
      <w:jc w:val="both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esamea.gr/projects-tenders/national-projects/4076-praxi-olokliromeni-ypiresia-katapolemisis-ton-diakriseon-kai-proothisis-tis-koinonikis-entaxis-ton-atomon-me-anapiria-ton-atomon-me-xronies-pathiseis-kai-ton-oikogeneion-toys-poy-diabioyn-stin-perifereia-tis-kentrikis-makedonia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92C7-987F-4428-8D71-C80E58D3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ΠΑΝΑΓΙΩΤΟΥ ΚΑΤΕΡΙΝΑ</dc:creator>
  <cp:lastModifiedBy>Reception Ypodoxi</cp:lastModifiedBy>
  <cp:revision>2</cp:revision>
  <dcterms:created xsi:type="dcterms:W3CDTF">2023-07-03T11:42:00Z</dcterms:created>
  <dcterms:modified xsi:type="dcterms:W3CDTF">2023-07-03T11:42:00Z</dcterms:modified>
</cp:coreProperties>
</file>